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E74" w:rsidRDefault="00127E74" w:rsidP="00127E74">
      <w:pPr>
        <w:shd w:val="clear" w:color="auto" w:fill="FFFFFF"/>
        <w:jc w:val="center"/>
        <w:rPr>
          <w:b/>
          <w:bCs/>
        </w:rPr>
      </w:pPr>
      <w:bookmarkStart w:id="0" w:name="_GoBack"/>
      <w:bookmarkEnd w:id="0"/>
      <w:r>
        <w:rPr>
          <w:b/>
          <w:bCs/>
        </w:rPr>
        <w:t>ПОВІДОМЛЕННЯ</w:t>
      </w:r>
    </w:p>
    <w:p w:rsidR="00127E74" w:rsidRDefault="00127E74" w:rsidP="00127E74">
      <w:pPr>
        <w:shd w:val="clear" w:color="auto" w:fill="FFFFFF"/>
        <w:jc w:val="center"/>
      </w:pPr>
      <w:r>
        <w:rPr>
          <w:b/>
          <w:bCs/>
        </w:rPr>
        <w:t xml:space="preserve">про проведення чергових загальних зборів акціонерів </w:t>
      </w:r>
    </w:p>
    <w:p w:rsidR="00127E74" w:rsidRPr="00127E74" w:rsidRDefault="00127E74" w:rsidP="00127E74">
      <w:pPr>
        <w:ind w:left="-142"/>
        <w:jc w:val="center"/>
        <w:rPr>
          <w:rFonts w:ascii="Georgia" w:hAnsi="Georgia"/>
          <w:b/>
          <w:sz w:val="22"/>
          <w:szCs w:val="22"/>
          <w:lang w:val="uk-UA"/>
        </w:rPr>
      </w:pPr>
      <w:r w:rsidRPr="00127E74">
        <w:rPr>
          <w:rFonts w:ascii="Georgia" w:hAnsi="Georgia"/>
          <w:b/>
          <w:sz w:val="22"/>
          <w:szCs w:val="22"/>
          <w:lang w:val="uk-UA"/>
        </w:rPr>
        <w:t>ПРИВАТНЕ АКЦІОНЕРНЕ ТОВАРИСТВО «НОВОПАВЛІВСЬКИЙ ГРАНІТНИЙ КАР’ЄР»</w:t>
      </w:r>
    </w:p>
    <w:p w:rsidR="00127E74" w:rsidRDefault="00127E74" w:rsidP="00127E74">
      <w:pPr>
        <w:jc w:val="both"/>
        <w:rPr>
          <w:lang w:val="uk-UA"/>
        </w:rPr>
      </w:pPr>
      <w:r w:rsidRPr="005629F5">
        <w:rPr>
          <w:lang w:val="uk-UA"/>
        </w:rPr>
        <w:t>53282, Дніпропетровська обл., Нікопольський р-н, с-ще Кам</w:t>
      </w:r>
      <w:r w:rsidRPr="00127E74">
        <w:rPr>
          <w:rFonts w:ascii="Georgia" w:hAnsi="Georgia"/>
          <w:sz w:val="22"/>
          <w:szCs w:val="22"/>
          <w:lang w:val="uk-UA"/>
        </w:rPr>
        <w:t>’</w:t>
      </w:r>
      <w:r w:rsidRPr="005629F5">
        <w:rPr>
          <w:lang w:val="uk-UA"/>
        </w:rPr>
        <w:t>янс</w:t>
      </w:r>
      <w:r>
        <w:rPr>
          <w:lang w:val="uk-UA"/>
        </w:rPr>
        <w:t>ь</w:t>
      </w:r>
      <w:r w:rsidRPr="005629F5">
        <w:rPr>
          <w:lang w:val="uk-UA"/>
        </w:rPr>
        <w:t>ке, вул. Озерна, буд.40</w:t>
      </w:r>
    </w:p>
    <w:p w:rsidR="00127E74" w:rsidRPr="005629F5" w:rsidRDefault="00127E74" w:rsidP="00127E74">
      <w:pPr>
        <w:jc w:val="both"/>
        <w:rPr>
          <w:lang w:val="uk-UA"/>
        </w:rPr>
      </w:pPr>
    </w:p>
    <w:p w:rsidR="00127E74" w:rsidRDefault="00127E74" w:rsidP="00127E74">
      <w:pPr>
        <w:shd w:val="clear" w:color="auto" w:fill="FFFFFF"/>
        <w:jc w:val="center"/>
      </w:pPr>
      <w:r>
        <w:rPr>
          <w:b/>
          <w:bCs/>
        </w:rPr>
        <w:t xml:space="preserve">Шановні акціонери! </w:t>
      </w:r>
    </w:p>
    <w:p w:rsidR="00127E74" w:rsidRDefault="00A56981" w:rsidP="00A56981">
      <w:pPr>
        <w:jc w:val="center"/>
        <w:rPr>
          <w:lang w:val="uk-UA"/>
        </w:rPr>
      </w:pPr>
      <w:r w:rsidRPr="00C243C0">
        <w:rPr>
          <w:b/>
          <w:lang w:val="uk-UA"/>
        </w:rPr>
        <w:t>29 грудня 2022 року</w:t>
      </w:r>
      <w:r w:rsidRPr="005629F5">
        <w:rPr>
          <w:lang w:val="uk-UA"/>
        </w:rPr>
        <w:t xml:space="preserve"> чергові </w:t>
      </w:r>
      <w:r w:rsidR="00E74FDF">
        <w:rPr>
          <w:lang w:val="uk-UA"/>
        </w:rPr>
        <w:t>з</w:t>
      </w:r>
      <w:r w:rsidRPr="005629F5">
        <w:rPr>
          <w:lang w:val="uk-UA"/>
        </w:rPr>
        <w:t>агальні збори акціонерів</w:t>
      </w:r>
      <w:r w:rsidRPr="00A56981">
        <w:rPr>
          <w:lang w:val="uk-UA"/>
        </w:rPr>
        <w:t xml:space="preserve"> </w:t>
      </w:r>
      <w:r>
        <w:rPr>
          <w:lang w:val="uk-UA"/>
        </w:rPr>
        <w:t xml:space="preserve">будуть проведені  </w:t>
      </w:r>
      <w:r w:rsidRPr="00E74FDF">
        <w:rPr>
          <w:b/>
          <w:lang w:val="uk-UA"/>
        </w:rPr>
        <w:t>ДИСТАНЦІЙНО</w:t>
      </w:r>
      <w:r>
        <w:rPr>
          <w:lang w:val="uk-UA"/>
        </w:rPr>
        <w:t>.</w:t>
      </w:r>
    </w:p>
    <w:p w:rsidR="00E74FDF" w:rsidRPr="005629F5" w:rsidRDefault="00E74FDF" w:rsidP="00E74FDF">
      <w:pPr>
        <w:jc w:val="both"/>
        <w:rPr>
          <w:lang w:val="uk-UA"/>
        </w:rPr>
      </w:pPr>
    </w:p>
    <w:p w:rsidR="00E74FDF" w:rsidRDefault="00E74FDF" w:rsidP="00E74FDF">
      <w:pPr>
        <w:jc w:val="both"/>
        <w:rPr>
          <w:lang w:val="uk-UA"/>
        </w:rPr>
      </w:pPr>
      <w:r>
        <w:rPr>
          <w:noProof/>
          <w:lang w:val="uk-UA"/>
        </w:rPr>
        <w:t xml:space="preserve">Електронні форми затверджених форм бюлетенів для голосування буде розміщено у вільному для акціонерів доступі на власному веб-сайті Товариства </w:t>
      </w:r>
      <w:r w:rsidRPr="005629F5">
        <w:rPr>
          <w:lang w:val="uk-UA"/>
        </w:rPr>
        <w:t xml:space="preserve">: </w:t>
      </w:r>
      <w:hyperlink r:id="rId5" w:history="1">
        <w:r w:rsidRPr="000152B7">
          <w:rPr>
            <w:rStyle w:val="a7"/>
            <w:lang w:val="uk-UA"/>
          </w:rPr>
          <w:t>http://00292304.smida.gov.ua/</w:t>
        </w:r>
      </w:hyperlink>
      <w:r>
        <w:rPr>
          <w:lang w:val="uk-UA"/>
        </w:rPr>
        <w:t xml:space="preserve"> не пізніше ніж за 10 днів до дати проведення загальних зборів акціонерів (16 грудня 2022 року).</w:t>
      </w:r>
    </w:p>
    <w:p w:rsidR="00E74FDF" w:rsidRDefault="00E74FDF" w:rsidP="00E74FDF">
      <w:pPr>
        <w:jc w:val="both"/>
        <w:rPr>
          <w:lang w:val="uk-UA"/>
        </w:rPr>
      </w:pPr>
    </w:p>
    <w:p w:rsidR="00E74FDF" w:rsidRPr="00863E01" w:rsidRDefault="00E74FDF" w:rsidP="00E74FDF">
      <w:pPr>
        <w:jc w:val="both"/>
        <w:rPr>
          <w:b/>
          <w:color w:val="333333"/>
          <w:shd w:val="clear" w:color="auto" w:fill="FFFFFF"/>
          <w:lang w:val="uk-UA"/>
        </w:rPr>
      </w:pPr>
      <w:r>
        <w:rPr>
          <w:lang w:val="uk-UA"/>
        </w:rPr>
        <w:t xml:space="preserve">Голосування на  загальних зборах акціонерів розпочинається з дати розміщення бюлетеня для голосування. Голосування </w:t>
      </w:r>
      <w:r w:rsidRPr="00A20BE9">
        <w:rPr>
          <w:color w:val="333333"/>
          <w:shd w:val="clear" w:color="auto" w:fill="FFFFFF"/>
          <w:lang w:val="uk-UA"/>
        </w:rPr>
        <w:t xml:space="preserve">на загальних зборах </w:t>
      </w:r>
      <w:r w:rsidRPr="00863E01">
        <w:rPr>
          <w:b/>
          <w:color w:val="333333"/>
          <w:shd w:val="clear" w:color="auto" w:fill="FFFFFF"/>
          <w:lang w:val="uk-UA"/>
        </w:rPr>
        <w:t xml:space="preserve">завершується о 18 годині 00 хвилин 29 грудня 2022 року. </w:t>
      </w:r>
    </w:p>
    <w:p w:rsidR="00E74FDF" w:rsidRDefault="00E74FDF" w:rsidP="00E74FDF">
      <w:pPr>
        <w:jc w:val="both"/>
        <w:rPr>
          <w:lang w:val="uk-UA"/>
        </w:rPr>
      </w:pPr>
    </w:p>
    <w:p w:rsidR="00E74FDF" w:rsidRPr="005629F5" w:rsidRDefault="00E74FDF" w:rsidP="00E74FDF">
      <w:pPr>
        <w:jc w:val="both"/>
        <w:rPr>
          <w:lang w:val="uk-UA"/>
        </w:rPr>
      </w:pPr>
      <w:r w:rsidRPr="005629F5">
        <w:rPr>
          <w:lang w:val="uk-UA"/>
        </w:rPr>
        <w:t>Дата складення переліку акціонерів, які мають право на участь у загальних зборах</w:t>
      </w:r>
      <w:r>
        <w:rPr>
          <w:lang w:val="uk-UA"/>
        </w:rPr>
        <w:t xml:space="preserve">: за три робочих дні до дня проведення загальних зборів </w:t>
      </w:r>
      <w:r w:rsidRPr="005629F5">
        <w:rPr>
          <w:lang w:val="uk-UA"/>
        </w:rPr>
        <w:t xml:space="preserve">–  </w:t>
      </w:r>
      <w:r>
        <w:rPr>
          <w:lang w:val="uk-UA"/>
        </w:rPr>
        <w:t>станом на 24 година 00 хвилин</w:t>
      </w:r>
      <w:r w:rsidRPr="005629F5">
        <w:rPr>
          <w:lang w:val="uk-UA"/>
        </w:rPr>
        <w:t xml:space="preserve"> </w:t>
      </w:r>
      <w:r w:rsidRPr="008D6E16">
        <w:rPr>
          <w:b/>
          <w:lang w:val="uk-UA"/>
        </w:rPr>
        <w:t>2</w:t>
      </w:r>
      <w:r w:rsidRPr="003353BD">
        <w:rPr>
          <w:b/>
          <w:lang w:val="uk-UA"/>
        </w:rPr>
        <w:t>3</w:t>
      </w:r>
      <w:r>
        <w:rPr>
          <w:lang w:val="uk-UA"/>
        </w:rPr>
        <w:t xml:space="preserve"> </w:t>
      </w:r>
      <w:r w:rsidRPr="008D6E16">
        <w:rPr>
          <w:b/>
          <w:lang w:val="uk-UA"/>
        </w:rPr>
        <w:t>грудня 2022 р</w:t>
      </w:r>
      <w:r>
        <w:rPr>
          <w:b/>
          <w:lang w:val="uk-UA"/>
        </w:rPr>
        <w:t>оку</w:t>
      </w:r>
      <w:r w:rsidRPr="008D6E16">
        <w:rPr>
          <w:b/>
          <w:lang w:val="uk-UA"/>
        </w:rPr>
        <w:t>.</w:t>
      </w:r>
      <w:r w:rsidRPr="005629F5">
        <w:rPr>
          <w:lang w:val="uk-UA"/>
        </w:rPr>
        <w:t xml:space="preserve"> </w:t>
      </w:r>
    </w:p>
    <w:p w:rsidR="00E74FDF" w:rsidRPr="005629F5" w:rsidRDefault="00E74FDF" w:rsidP="00E74FDF">
      <w:pPr>
        <w:rPr>
          <w:lang w:val="uk-UA"/>
        </w:rPr>
      </w:pPr>
    </w:p>
    <w:p w:rsidR="00E74FDF" w:rsidRDefault="00E74FDF" w:rsidP="00E74FDF">
      <w:pPr>
        <w:jc w:val="center"/>
        <w:rPr>
          <w:b/>
          <w:bCs/>
          <w:lang w:val="uk-UA"/>
        </w:rPr>
      </w:pPr>
      <w:r w:rsidRPr="00A56981">
        <w:rPr>
          <w:b/>
          <w:bCs/>
          <w:lang w:val="uk-UA"/>
        </w:rPr>
        <w:t>Перелік питань проекту порядку денного разом з проектом рішення щодо кожного з питань, включених до проекту порядку денного:</w:t>
      </w:r>
    </w:p>
    <w:p w:rsidR="00E74FDF" w:rsidRPr="005629F5" w:rsidRDefault="00E74FDF" w:rsidP="00E74FDF">
      <w:pPr>
        <w:jc w:val="center"/>
        <w:rPr>
          <w:b/>
          <w:lang w:val="uk-UA"/>
        </w:rPr>
      </w:pPr>
    </w:p>
    <w:p w:rsidR="00E74FDF" w:rsidRPr="005629F5" w:rsidRDefault="00E74FDF" w:rsidP="00E74FDF">
      <w:pPr>
        <w:pStyle w:val="a4"/>
        <w:numPr>
          <w:ilvl w:val="0"/>
          <w:numId w:val="3"/>
        </w:numPr>
        <w:shd w:val="clear" w:color="auto" w:fill="FFFFFF"/>
        <w:tabs>
          <w:tab w:val="left" w:pos="0"/>
        </w:tabs>
        <w:jc w:val="both"/>
        <w:rPr>
          <w:b/>
          <w:lang w:val="uk-UA"/>
        </w:rPr>
      </w:pPr>
      <w:r w:rsidRPr="005629F5">
        <w:rPr>
          <w:b/>
          <w:bCs/>
          <w:lang w:val="uk-UA"/>
        </w:rPr>
        <w:t>Розгляд та затвердження звіту Наглядової ради Товариства за 2021 рік. Затвердження заходів за результатами його розгляду та прийняття рішення за наслідками розгляду звіту Наглядової ради Товариства.</w:t>
      </w:r>
    </w:p>
    <w:p w:rsidR="00E74FDF" w:rsidRPr="005629F5" w:rsidRDefault="00E74FDF" w:rsidP="00E74FDF">
      <w:pPr>
        <w:shd w:val="clear" w:color="auto" w:fill="FFFFFF"/>
        <w:ind w:left="360"/>
        <w:jc w:val="both"/>
        <w:rPr>
          <w:b/>
          <w:lang w:val="uk-UA"/>
        </w:rPr>
      </w:pPr>
    </w:p>
    <w:p w:rsidR="00E74FDF" w:rsidRPr="005629F5" w:rsidRDefault="00E74FDF" w:rsidP="00E74FDF">
      <w:pPr>
        <w:shd w:val="clear" w:color="auto" w:fill="FFFFFF"/>
        <w:jc w:val="both"/>
        <w:rPr>
          <w:lang w:val="uk-UA"/>
        </w:rPr>
      </w:pPr>
      <w:r w:rsidRPr="005629F5">
        <w:rPr>
          <w:lang w:val="uk-UA"/>
        </w:rPr>
        <w:t>ПРОЕКТ РІШЕННЯ:</w:t>
      </w:r>
    </w:p>
    <w:p w:rsidR="00E74FDF" w:rsidRPr="005629F5" w:rsidRDefault="00E74FDF" w:rsidP="00E74FDF">
      <w:pPr>
        <w:shd w:val="clear" w:color="auto" w:fill="FFFFFF"/>
        <w:ind w:firstLine="720"/>
        <w:jc w:val="both"/>
        <w:rPr>
          <w:lang w:val="uk-UA"/>
        </w:rPr>
      </w:pPr>
      <w:r w:rsidRPr="005629F5">
        <w:rPr>
          <w:lang w:val="uk-UA"/>
        </w:rPr>
        <w:t>Звіт Наглядової ради Товариства за 2021 рік затвердити. Заходів за результатами розгляду звіту Наглядової ради не здійснювати. Роботу Наглядової ради в 2021 році визнати задовільною та такою, що відповідає меті та напрямкам діяльності Товариства і положенням його установчих документів.</w:t>
      </w:r>
    </w:p>
    <w:p w:rsidR="00E74FDF" w:rsidRDefault="00E74FDF" w:rsidP="00E74FDF">
      <w:pPr>
        <w:pStyle w:val="a4"/>
        <w:shd w:val="clear" w:color="auto" w:fill="FFFFFF"/>
        <w:tabs>
          <w:tab w:val="left" w:pos="0"/>
        </w:tabs>
        <w:ind w:left="502"/>
        <w:jc w:val="both"/>
        <w:rPr>
          <w:b/>
          <w:bCs/>
          <w:lang w:val="uk-UA"/>
        </w:rPr>
      </w:pPr>
    </w:p>
    <w:p w:rsidR="00E74FDF" w:rsidRPr="005629F5" w:rsidRDefault="00E74FDF" w:rsidP="00E74FDF">
      <w:pPr>
        <w:pStyle w:val="a4"/>
        <w:numPr>
          <w:ilvl w:val="0"/>
          <w:numId w:val="3"/>
        </w:numPr>
        <w:shd w:val="clear" w:color="auto" w:fill="FFFFFF"/>
        <w:tabs>
          <w:tab w:val="left" w:pos="0"/>
        </w:tabs>
        <w:jc w:val="both"/>
        <w:rPr>
          <w:b/>
          <w:bCs/>
          <w:lang w:val="uk-UA"/>
        </w:rPr>
      </w:pPr>
      <w:r w:rsidRPr="005629F5">
        <w:rPr>
          <w:b/>
          <w:bCs/>
          <w:lang w:val="uk-UA"/>
        </w:rPr>
        <w:t xml:space="preserve">Розгляд та затвердження звіту ради директорів про фінансово-господарську діяльність ПрАТ </w:t>
      </w:r>
      <w:r w:rsidRPr="005629F5">
        <w:rPr>
          <w:b/>
          <w:lang w:val="uk-UA"/>
        </w:rPr>
        <w:t>«Новопавлівський гранітний кар’єр» за 2021 рік. Затвердження заходів за результатами його розгляду та прийняття рішення за наслідками розгляду звіту ради директорів Товариства.</w:t>
      </w:r>
    </w:p>
    <w:p w:rsidR="00E74FDF" w:rsidRPr="005629F5" w:rsidRDefault="00E74FDF" w:rsidP="00E74FDF">
      <w:pPr>
        <w:pStyle w:val="a4"/>
        <w:shd w:val="clear" w:color="auto" w:fill="FFFFFF"/>
        <w:tabs>
          <w:tab w:val="left" w:pos="0"/>
        </w:tabs>
        <w:rPr>
          <w:b/>
          <w:bCs/>
          <w:i/>
          <w:lang w:val="uk-UA"/>
        </w:rPr>
      </w:pPr>
    </w:p>
    <w:p w:rsidR="00E74FDF" w:rsidRPr="005629F5" w:rsidRDefault="00E74FDF" w:rsidP="00E74FDF">
      <w:pPr>
        <w:pStyle w:val="a4"/>
        <w:shd w:val="clear" w:color="auto" w:fill="FFFFFF"/>
        <w:tabs>
          <w:tab w:val="left" w:pos="0"/>
        </w:tabs>
        <w:rPr>
          <w:lang w:val="uk-UA"/>
        </w:rPr>
      </w:pPr>
      <w:r w:rsidRPr="005629F5">
        <w:rPr>
          <w:lang w:val="uk-UA"/>
        </w:rPr>
        <w:t>ПРОЕКТ РІШЕННЯ:</w:t>
      </w:r>
    </w:p>
    <w:p w:rsidR="00E74FDF" w:rsidRPr="005629F5" w:rsidRDefault="00E74FDF" w:rsidP="00E74FDF">
      <w:pPr>
        <w:pStyle w:val="a4"/>
        <w:shd w:val="clear" w:color="auto" w:fill="FFFFFF"/>
        <w:tabs>
          <w:tab w:val="left" w:pos="0"/>
        </w:tabs>
        <w:jc w:val="both"/>
        <w:rPr>
          <w:lang w:val="uk-UA"/>
        </w:rPr>
      </w:pPr>
      <w:r w:rsidRPr="005629F5">
        <w:rPr>
          <w:lang w:val="uk-UA"/>
        </w:rPr>
        <w:tab/>
        <w:t>Звіт ради директорів про фінансово-господарську діяльність ПрАТ «Новопавлівський гранітний кар’єр» за 2021 рік затвердити. Заходів за результатами розгляду звіту ради директорів не здійснювати. Роботу ради директорів Товариства в 2021 році визнати задовільною та такою, що відповідає меті та напрямкам діяльності Товариства і положенням його установчих документів.</w:t>
      </w:r>
    </w:p>
    <w:p w:rsidR="00E74FDF" w:rsidRPr="005629F5" w:rsidRDefault="00E74FDF" w:rsidP="00E74FDF">
      <w:pPr>
        <w:pStyle w:val="a4"/>
        <w:shd w:val="clear" w:color="auto" w:fill="FFFFFF"/>
        <w:tabs>
          <w:tab w:val="left" w:pos="0"/>
        </w:tabs>
        <w:rPr>
          <w:b/>
          <w:bCs/>
          <w:i/>
          <w:lang w:val="uk-UA"/>
        </w:rPr>
      </w:pPr>
    </w:p>
    <w:p w:rsidR="00E74FDF" w:rsidRPr="005629F5" w:rsidRDefault="00E74FDF" w:rsidP="00E74FDF">
      <w:pPr>
        <w:pStyle w:val="a4"/>
        <w:numPr>
          <w:ilvl w:val="0"/>
          <w:numId w:val="3"/>
        </w:numPr>
        <w:shd w:val="clear" w:color="auto" w:fill="FFFFFF"/>
        <w:jc w:val="both"/>
        <w:rPr>
          <w:b/>
          <w:bCs/>
          <w:lang w:val="uk-UA"/>
        </w:rPr>
      </w:pPr>
      <w:r w:rsidRPr="005629F5">
        <w:rPr>
          <w:b/>
          <w:bCs/>
          <w:lang w:val="uk-UA"/>
        </w:rPr>
        <w:t>Розгляд висновку зовнішнього аудиту за 2021 рік та затвердження заходів за результатами його розгляду.</w:t>
      </w:r>
    </w:p>
    <w:p w:rsidR="00E74FDF" w:rsidRPr="005629F5" w:rsidRDefault="00E74FDF" w:rsidP="00E74FDF">
      <w:pPr>
        <w:jc w:val="both"/>
        <w:rPr>
          <w:b/>
          <w:bCs/>
          <w:lang w:val="uk-UA"/>
        </w:rPr>
      </w:pPr>
    </w:p>
    <w:p w:rsidR="00E74FDF" w:rsidRPr="005629F5" w:rsidRDefault="00E74FDF" w:rsidP="00E74FDF">
      <w:pPr>
        <w:jc w:val="both"/>
        <w:rPr>
          <w:lang w:val="uk-UA"/>
        </w:rPr>
      </w:pPr>
      <w:r w:rsidRPr="005629F5">
        <w:rPr>
          <w:lang w:val="uk-UA"/>
        </w:rPr>
        <w:t>ПРОЕКТ РІШЕННЯ:</w:t>
      </w:r>
    </w:p>
    <w:p w:rsidR="00E74FDF" w:rsidRDefault="00E74FDF" w:rsidP="00E74FDF">
      <w:pPr>
        <w:shd w:val="clear" w:color="auto" w:fill="FFFFFF"/>
        <w:jc w:val="both"/>
        <w:rPr>
          <w:lang w:val="uk-UA"/>
        </w:rPr>
      </w:pPr>
      <w:r w:rsidRPr="005629F5">
        <w:rPr>
          <w:lang w:val="uk-UA"/>
        </w:rPr>
        <w:t xml:space="preserve">Затвердити висновок зовнішнього аудитора Товариства за 2021 рік. </w:t>
      </w:r>
    </w:p>
    <w:p w:rsidR="00E74FDF" w:rsidRPr="005629F5" w:rsidRDefault="00E74FDF" w:rsidP="00E74FDF">
      <w:pPr>
        <w:shd w:val="clear" w:color="auto" w:fill="FFFFFF"/>
        <w:jc w:val="both"/>
        <w:rPr>
          <w:lang w:val="uk-UA"/>
        </w:rPr>
      </w:pPr>
    </w:p>
    <w:p w:rsidR="00E74FDF" w:rsidRPr="005629F5" w:rsidRDefault="00E74FDF" w:rsidP="00E74FDF">
      <w:pPr>
        <w:pStyle w:val="a4"/>
        <w:numPr>
          <w:ilvl w:val="0"/>
          <w:numId w:val="3"/>
        </w:numPr>
        <w:shd w:val="clear" w:color="auto" w:fill="FFFFFF"/>
        <w:jc w:val="both"/>
        <w:rPr>
          <w:b/>
          <w:bCs/>
          <w:lang w:val="uk-UA"/>
        </w:rPr>
      </w:pPr>
      <w:r w:rsidRPr="005629F5">
        <w:rPr>
          <w:b/>
          <w:bCs/>
          <w:lang w:val="uk-UA"/>
        </w:rPr>
        <w:t>Затвердження річного звіту та балансу Товариства за 2021 рік.</w:t>
      </w:r>
    </w:p>
    <w:p w:rsidR="00E74FDF" w:rsidRPr="005629F5" w:rsidRDefault="00E74FDF" w:rsidP="00E74FDF">
      <w:pPr>
        <w:shd w:val="clear" w:color="auto" w:fill="FFFFFF"/>
        <w:jc w:val="both"/>
        <w:rPr>
          <w:lang w:val="uk-UA"/>
        </w:rPr>
      </w:pPr>
    </w:p>
    <w:p w:rsidR="00E74FDF" w:rsidRPr="005629F5" w:rsidRDefault="00E74FDF" w:rsidP="00E74FDF">
      <w:pPr>
        <w:jc w:val="both"/>
        <w:rPr>
          <w:lang w:val="uk-UA"/>
        </w:rPr>
      </w:pPr>
      <w:r w:rsidRPr="005629F5">
        <w:rPr>
          <w:lang w:val="uk-UA"/>
        </w:rPr>
        <w:t>ПРОЕКТ РІШЕННЯ:</w:t>
      </w:r>
    </w:p>
    <w:p w:rsidR="00E74FDF" w:rsidRPr="005629F5" w:rsidRDefault="00E74FDF" w:rsidP="00E74FDF">
      <w:pPr>
        <w:shd w:val="clear" w:color="auto" w:fill="FFFFFF"/>
        <w:jc w:val="both"/>
        <w:rPr>
          <w:lang w:val="uk-UA"/>
        </w:rPr>
      </w:pPr>
      <w:r w:rsidRPr="005629F5">
        <w:rPr>
          <w:lang w:val="uk-UA"/>
        </w:rPr>
        <w:lastRenderedPageBreak/>
        <w:t>Затвердити річний звіт та баланс Товариства  за 2021 р.</w:t>
      </w:r>
    </w:p>
    <w:p w:rsidR="00E74FDF" w:rsidRPr="005629F5" w:rsidRDefault="00E74FDF" w:rsidP="00E74FDF">
      <w:pPr>
        <w:shd w:val="clear" w:color="auto" w:fill="FFFFFF"/>
        <w:jc w:val="both"/>
        <w:rPr>
          <w:lang w:val="uk-UA"/>
        </w:rPr>
      </w:pPr>
    </w:p>
    <w:p w:rsidR="00E74FDF" w:rsidRPr="005629F5" w:rsidRDefault="00E74FDF" w:rsidP="00E74FDF">
      <w:pPr>
        <w:pStyle w:val="a4"/>
        <w:numPr>
          <w:ilvl w:val="0"/>
          <w:numId w:val="3"/>
        </w:numPr>
        <w:shd w:val="clear" w:color="auto" w:fill="FFFFFF"/>
        <w:jc w:val="both"/>
        <w:rPr>
          <w:b/>
          <w:lang w:val="uk-UA"/>
        </w:rPr>
      </w:pPr>
      <w:r w:rsidRPr="005629F5">
        <w:rPr>
          <w:b/>
          <w:bCs/>
          <w:lang w:val="uk-UA"/>
        </w:rPr>
        <w:t>Розподіл прибутку Товариства та покриття збитків за 2021 рік.</w:t>
      </w:r>
    </w:p>
    <w:p w:rsidR="00E74FDF" w:rsidRPr="005629F5" w:rsidRDefault="00E74FDF" w:rsidP="00E74FDF">
      <w:pPr>
        <w:shd w:val="clear" w:color="auto" w:fill="FFFFFF"/>
        <w:ind w:left="360"/>
        <w:jc w:val="both"/>
        <w:rPr>
          <w:i/>
          <w:lang w:val="uk-UA"/>
        </w:rPr>
      </w:pPr>
    </w:p>
    <w:p w:rsidR="00E74FDF" w:rsidRPr="005629F5" w:rsidRDefault="00E74FDF" w:rsidP="00E74FDF">
      <w:pPr>
        <w:rPr>
          <w:lang w:val="uk-UA"/>
        </w:rPr>
      </w:pPr>
      <w:r w:rsidRPr="005629F5">
        <w:rPr>
          <w:lang w:val="uk-UA"/>
        </w:rPr>
        <w:t xml:space="preserve">ПРОЕКТ РІШЕННЯ:      </w:t>
      </w:r>
    </w:p>
    <w:p w:rsidR="00E74FDF" w:rsidRPr="005629F5" w:rsidRDefault="00E74FDF" w:rsidP="00E74FDF">
      <w:pPr>
        <w:jc w:val="both"/>
        <w:rPr>
          <w:lang w:val="uk-UA"/>
        </w:rPr>
      </w:pPr>
      <w:r w:rsidRPr="005629F5">
        <w:rPr>
          <w:lang w:val="uk-UA"/>
        </w:rPr>
        <w:t xml:space="preserve">Доходи отримані за результатами господарської діяльності за 2021 рік направити на покриття збитків попередніх періодів. Дивіденди за 2021 рік не нараховувати та не виплачувати. </w:t>
      </w:r>
    </w:p>
    <w:p w:rsidR="00E74FDF" w:rsidRPr="005629F5" w:rsidRDefault="00E74FDF" w:rsidP="00E74FDF">
      <w:pPr>
        <w:jc w:val="both"/>
        <w:rPr>
          <w:lang w:val="uk-UA"/>
        </w:rPr>
      </w:pPr>
    </w:p>
    <w:p w:rsidR="00E74FDF" w:rsidRPr="005629F5" w:rsidRDefault="00E74FDF" w:rsidP="00E74FDF">
      <w:pPr>
        <w:pStyle w:val="a4"/>
        <w:numPr>
          <w:ilvl w:val="0"/>
          <w:numId w:val="3"/>
        </w:numPr>
        <w:shd w:val="clear" w:color="auto" w:fill="FFFFFF"/>
        <w:tabs>
          <w:tab w:val="left" w:pos="360"/>
          <w:tab w:val="left" w:pos="720"/>
        </w:tabs>
        <w:jc w:val="both"/>
        <w:rPr>
          <w:lang w:val="uk-UA"/>
        </w:rPr>
      </w:pPr>
      <w:r>
        <w:rPr>
          <w:b/>
          <w:lang w:val="uk-UA"/>
        </w:rPr>
        <w:t xml:space="preserve">  </w:t>
      </w:r>
      <w:r w:rsidRPr="005629F5">
        <w:rPr>
          <w:b/>
          <w:lang w:val="uk-UA"/>
        </w:rPr>
        <w:t xml:space="preserve">Прийняття рішення про попереднє надання згоди на вчинення Товариством значних правочинів, включно, але не обмежуючись, договорів купівлі-продажу щебеневої продукції, договорів придбання та/або відчуження ПрАТ «Новопавлівський гранітний кар’єр» будь-якого майна, товарів, робіт, послуг, кредитних договорів, інших договорів, які можуть вчинятися в ході його господарської діяльності з граничною вартістю таких правочинів до ста мільйонів гривень  кожний, </w:t>
      </w:r>
      <w:r>
        <w:rPr>
          <w:b/>
          <w:lang w:val="uk-UA"/>
        </w:rPr>
        <w:t>протягом одного року з дати даних зборів</w:t>
      </w:r>
      <w:r w:rsidRPr="005629F5">
        <w:rPr>
          <w:lang w:val="uk-UA"/>
        </w:rPr>
        <w:t>.</w:t>
      </w:r>
    </w:p>
    <w:p w:rsidR="00E74FDF" w:rsidRPr="005629F5" w:rsidRDefault="00E74FDF" w:rsidP="00E74FDF">
      <w:pPr>
        <w:pStyle w:val="a4"/>
        <w:shd w:val="clear" w:color="auto" w:fill="FFFFFF"/>
        <w:tabs>
          <w:tab w:val="left" w:pos="360"/>
          <w:tab w:val="left" w:pos="720"/>
        </w:tabs>
        <w:ind w:left="720"/>
        <w:jc w:val="both"/>
        <w:rPr>
          <w:lang w:val="uk-UA"/>
        </w:rPr>
      </w:pPr>
    </w:p>
    <w:p w:rsidR="00E74FDF" w:rsidRPr="005629F5" w:rsidRDefault="00E74FDF" w:rsidP="00E74FDF">
      <w:pPr>
        <w:jc w:val="both"/>
        <w:rPr>
          <w:lang w:val="uk-UA"/>
        </w:rPr>
      </w:pPr>
      <w:r w:rsidRPr="005629F5">
        <w:rPr>
          <w:lang w:val="uk-UA"/>
        </w:rPr>
        <w:t>ПРОЕКТ РІШЕННЯ:</w:t>
      </w:r>
    </w:p>
    <w:p w:rsidR="00E74FDF" w:rsidRPr="005629F5" w:rsidRDefault="00E74FDF" w:rsidP="00E74FDF">
      <w:pPr>
        <w:jc w:val="both"/>
        <w:rPr>
          <w:lang w:val="uk-UA"/>
        </w:rPr>
      </w:pPr>
      <w:r w:rsidRPr="005629F5">
        <w:rPr>
          <w:lang w:val="uk-UA"/>
        </w:rPr>
        <w:t xml:space="preserve">Попередньо надати згоду на вчинення Товариством значних правочинів, включно, але не обмежуючись, договорів купівлі-продажу щебеневої продукції, договорів придбання та/або відчуження ПрАТ «Новопавлівський гранітний кар’єр» будь-якого майна, товарів, робіт, послуг, кредитних договорів, інших договорів, які можуть вчинятися в ході його господарської діяльності з граничною вартістю таких правочинів до ста мільйонів кожний, </w:t>
      </w:r>
      <w:r w:rsidRPr="00806E36">
        <w:rPr>
          <w:lang w:val="uk-UA"/>
        </w:rPr>
        <w:t>протягом одного року з дати даних зборів.</w:t>
      </w:r>
    </w:p>
    <w:p w:rsidR="00E74FDF" w:rsidRPr="005629F5" w:rsidRDefault="00E74FDF" w:rsidP="00E74FDF">
      <w:pPr>
        <w:jc w:val="both"/>
        <w:rPr>
          <w:lang w:val="uk-UA"/>
        </w:rPr>
      </w:pPr>
    </w:p>
    <w:p w:rsidR="00E74FDF" w:rsidRDefault="00E74FDF" w:rsidP="00E74FDF">
      <w:pPr>
        <w:shd w:val="clear" w:color="auto" w:fill="FFFFFF"/>
        <w:jc w:val="both"/>
        <w:rPr>
          <w:lang w:val="uk-UA"/>
        </w:rPr>
      </w:pPr>
      <w:r>
        <w:rPr>
          <w:lang w:val="uk-UA"/>
        </w:rPr>
        <w:t>На офіційному веб-сайті То</w:t>
      </w:r>
      <w:r w:rsidRPr="005629F5">
        <w:rPr>
          <w:lang w:val="uk-UA"/>
        </w:rPr>
        <w:t>вариства</w:t>
      </w:r>
      <w:r>
        <w:rPr>
          <w:lang w:val="uk-UA"/>
        </w:rPr>
        <w:t xml:space="preserve"> у мережі Інтернет на сторінці</w:t>
      </w:r>
      <w:r w:rsidRPr="005C39E6">
        <w:rPr>
          <w:color w:val="auto"/>
          <w:lang w:val="uk-UA"/>
        </w:rPr>
        <w:t xml:space="preserve">: http://00292304.smida.gov.ua/, </w:t>
      </w:r>
      <w:r w:rsidRPr="005629F5">
        <w:rPr>
          <w:lang w:val="uk-UA"/>
        </w:rPr>
        <w:t>розміщен</w:t>
      </w:r>
      <w:r>
        <w:rPr>
          <w:lang w:val="uk-UA"/>
        </w:rPr>
        <w:t>о</w:t>
      </w:r>
      <w:r w:rsidRPr="005629F5">
        <w:rPr>
          <w:lang w:val="uk-UA"/>
        </w:rPr>
        <w:t xml:space="preserve"> інформаці</w:t>
      </w:r>
      <w:r>
        <w:rPr>
          <w:lang w:val="uk-UA"/>
        </w:rPr>
        <w:t>ю</w:t>
      </w:r>
      <w:r w:rsidRPr="005629F5">
        <w:rPr>
          <w:lang w:val="uk-UA"/>
        </w:rPr>
        <w:t xml:space="preserve"> з проект</w:t>
      </w:r>
      <w:r>
        <w:rPr>
          <w:lang w:val="uk-UA"/>
        </w:rPr>
        <w:t>ами</w:t>
      </w:r>
      <w:r w:rsidRPr="005629F5">
        <w:rPr>
          <w:lang w:val="uk-UA"/>
        </w:rPr>
        <w:t xml:space="preserve"> рішень щодо кожного з питань, включених до порядку денного</w:t>
      </w:r>
      <w:r>
        <w:rPr>
          <w:lang w:val="uk-UA"/>
        </w:rPr>
        <w:t>, а також інформацію, зазначену в частині четвертій статті 35 Закону України «Про акціонерні товариства» (далі – Закон) та пункту 44 Тимчасового порядку скликання та дистанційного проведення з</w:t>
      </w:r>
      <w:r w:rsidRPr="005629F5">
        <w:rPr>
          <w:lang w:val="uk-UA"/>
        </w:rPr>
        <w:t>агальних зборів акціонерів</w:t>
      </w:r>
      <w:r>
        <w:rPr>
          <w:lang w:val="uk-UA"/>
        </w:rPr>
        <w:t xml:space="preserve"> та загальних зборів учасників інвестиційного фонду, затвердженого рішенням Національної комісії з цінних паперів та фондового ринку від 26 квітня 2020 року № 196, із змінами та доповненнями (далі – Тимчасовий порядок).</w:t>
      </w:r>
    </w:p>
    <w:p w:rsidR="00E74FDF" w:rsidRPr="00CD22DC" w:rsidRDefault="00E74FDF" w:rsidP="00E74FDF">
      <w:pPr>
        <w:shd w:val="clear" w:color="auto" w:fill="FFFFFF"/>
        <w:ind w:firstLine="720"/>
        <w:jc w:val="both"/>
        <w:rPr>
          <w:lang w:val="uk-UA"/>
        </w:rPr>
      </w:pPr>
      <w:r w:rsidRPr="00CD22DC">
        <w:rPr>
          <w:lang w:val="uk-UA"/>
        </w:rPr>
        <w:t>Інформація про кількість акцій:</w:t>
      </w:r>
    </w:p>
    <w:p w:rsidR="00E74FDF" w:rsidRPr="00CD22DC" w:rsidRDefault="00E74FDF" w:rsidP="00E74FDF">
      <w:pPr>
        <w:shd w:val="clear" w:color="auto" w:fill="FFFFFF"/>
        <w:jc w:val="both"/>
        <w:rPr>
          <w:lang w:val="uk-UA"/>
        </w:rPr>
      </w:pPr>
      <w:r w:rsidRPr="00CD22DC">
        <w:rPr>
          <w:lang w:val="uk-UA"/>
        </w:rPr>
        <w:t xml:space="preserve">   </w:t>
      </w:r>
      <w:r w:rsidRPr="00CD22DC">
        <w:rPr>
          <w:lang w:val="uk-UA"/>
        </w:rPr>
        <w:tab/>
        <w:t>Станом на 25 листопада 2022 року (дата складення переліку акціонерів, яким надсилається повідомлення про проведення чергових Загальних зборів акціонерів), загальна кількість акцій Товариства складає 7 298 760 шт. простих іменних акцій.</w:t>
      </w:r>
    </w:p>
    <w:p w:rsidR="00E74FDF" w:rsidRPr="00CD22DC" w:rsidRDefault="00E74FDF" w:rsidP="00E74FDF">
      <w:pPr>
        <w:shd w:val="clear" w:color="auto" w:fill="FFFFFF"/>
        <w:jc w:val="both"/>
        <w:rPr>
          <w:lang w:val="uk-UA"/>
        </w:rPr>
      </w:pPr>
      <w:r w:rsidRPr="00CD22DC">
        <w:rPr>
          <w:lang w:val="uk-UA"/>
        </w:rPr>
        <w:t xml:space="preserve">   </w:t>
      </w:r>
      <w:r w:rsidRPr="00CD22DC">
        <w:rPr>
          <w:lang w:val="uk-UA"/>
        </w:rPr>
        <w:tab/>
        <w:t xml:space="preserve">Станом на 25 листопада 2022 року (дата складення переліку акціонерів, яким надсилається повідомлення про проведення чергових Загальних зборів акціонерів), загальна кількість голосуючих акцій Товариства складає </w:t>
      </w:r>
      <w:r w:rsidR="00CD22DC" w:rsidRPr="00CD22DC">
        <w:rPr>
          <w:lang w:val="uk-UA"/>
        </w:rPr>
        <w:t>6 973 438</w:t>
      </w:r>
      <w:r w:rsidRPr="00CD22DC">
        <w:rPr>
          <w:lang w:val="uk-UA"/>
        </w:rPr>
        <w:t xml:space="preserve"> шт. простих іменних акцій.</w:t>
      </w:r>
    </w:p>
    <w:p w:rsidR="00E74FDF" w:rsidRPr="005629F5" w:rsidRDefault="00E74FDF" w:rsidP="00E74FDF">
      <w:pPr>
        <w:shd w:val="clear" w:color="auto" w:fill="FFFFFF"/>
        <w:jc w:val="both"/>
        <w:rPr>
          <w:lang w:val="uk-UA"/>
        </w:rPr>
      </w:pPr>
      <w:r w:rsidRPr="00CD22DC">
        <w:rPr>
          <w:b/>
          <w:bCs/>
          <w:lang w:val="uk-UA"/>
        </w:rPr>
        <w:t xml:space="preserve">   </w:t>
      </w:r>
      <w:r w:rsidRPr="00CD22DC">
        <w:rPr>
          <w:b/>
          <w:bCs/>
          <w:lang w:val="uk-UA"/>
        </w:rPr>
        <w:tab/>
        <w:t>Порядок ознайомлення акціонерів з матеріалами, з яким вони можуть ознайомитися</w:t>
      </w:r>
      <w:r w:rsidRPr="005629F5">
        <w:rPr>
          <w:b/>
          <w:bCs/>
          <w:lang w:val="uk-UA"/>
        </w:rPr>
        <w:t xml:space="preserve"> під час підготовки до чергових загальних зборів акціонерів:</w:t>
      </w:r>
    </w:p>
    <w:p w:rsidR="00E74FDF" w:rsidRDefault="00E74FDF" w:rsidP="00E74FDF">
      <w:pPr>
        <w:shd w:val="clear" w:color="auto" w:fill="FFFFFF"/>
        <w:jc w:val="both"/>
        <w:rPr>
          <w:lang w:val="uk-UA"/>
        </w:rPr>
      </w:pPr>
      <w:r>
        <w:rPr>
          <w:lang w:val="uk-UA"/>
        </w:rPr>
        <w:t xml:space="preserve">  </w:t>
      </w:r>
      <w:r>
        <w:rPr>
          <w:lang w:val="uk-UA"/>
        </w:rPr>
        <w:tab/>
      </w:r>
      <w:r w:rsidRPr="00A2034C">
        <w:rPr>
          <w:lang w:val="uk-UA"/>
        </w:rPr>
        <w:t xml:space="preserve">Відповідно до вимог статті 36 </w:t>
      </w:r>
      <w:r>
        <w:rPr>
          <w:lang w:val="uk-UA"/>
        </w:rPr>
        <w:t xml:space="preserve"> Закону акціонери Товариства протягом строку в</w:t>
      </w:r>
      <w:r w:rsidRPr="005629F5">
        <w:rPr>
          <w:highlight w:val="white"/>
          <w:lang w:val="uk-UA"/>
        </w:rPr>
        <w:t>ід дати надіслання повідомлення про проведення загальних зборів до дати проведення чергових загальних зборів,</w:t>
      </w:r>
      <w:r>
        <w:rPr>
          <w:highlight w:val="white"/>
          <w:lang w:val="uk-UA"/>
        </w:rPr>
        <w:t xml:space="preserve"> можуть </w:t>
      </w:r>
      <w:r w:rsidRPr="005629F5">
        <w:rPr>
          <w:lang w:val="uk-UA"/>
        </w:rPr>
        <w:t>ознайомитис</w:t>
      </w:r>
      <w:r>
        <w:rPr>
          <w:lang w:val="uk-UA"/>
        </w:rPr>
        <w:t>ь</w:t>
      </w:r>
      <w:r w:rsidRPr="005629F5">
        <w:rPr>
          <w:lang w:val="uk-UA"/>
        </w:rPr>
        <w:t xml:space="preserve"> з</w:t>
      </w:r>
      <w:r>
        <w:rPr>
          <w:lang w:val="uk-UA"/>
        </w:rPr>
        <w:t xml:space="preserve"> матеріалами</w:t>
      </w:r>
      <w:r w:rsidRPr="005629F5">
        <w:rPr>
          <w:lang w:val="uk-UA"/>
        </w:rPr>
        <w:t xml:space="preserve"> </w:t>
      </w:r>
      <w:r>
        <w:rPr>
          <w:lang w:val="uk-UA"/>
        </w:rPr>
        <w:t>(</w:t>
      </w:r>
      <w:r w:rsidRPr="005629F5">
        <w:rPr>
          <w:lang w:val="uk-UA"/>
        </w:rPr>
        <w:t>документами</w:t>
      </w:r>
      <w:r>
        <w:rPr>
          <w:lang w:val="uk-UA"/>
        </w:rPr>
        <w:t>),</w:t>
      </w:r>
      <w:r w:rsidRPr="005629F5">
        <w:rPr>
          <w:lang w:val="uk-UA"/>
        </w:rPr>
        <w:t xml:space="preserve"> необхідними для прийняття рішень з питань, які включені до проекту порядку денного та проектів рішень чергових Загальних зборів за </w:t>
      </w:r>
      <w:r>
        <w:rPr>
          <w:lang w:val="uk-UA"/>
        </w:rPr>
        <w:t>місцезнаходженням Товариства, а саме</w:t>
      </w:r>
      <w:r w:rsidRPr="005629F5">
        <w:rPr>
          <w:lang w:val="uk-UA"/>
        </w:rPr>
        <w:t xml:space="preserve">: Дніпропетровська обл., Нікопольський р-н, с-ще Кам’янське, вул. Озерна, буд. 40. </w:t>
      </w:r>
      <w:r>
        <w:rPr>
          <w:lang w:val="uk-UA"/>
        </w:rPr>
        <w:t>п</w:t>
      </w:r>
      <w:r w:rsidRPr="005629F5">
        <w:rPr>
          <w:lang w:val="uk-UA"/>
        </w:rPr>
        <w:t>онеділок-середа з 9.30</w:t>
      </w:r>
      <w:r>
        <w:rPr>
          <w:lang w:val="uk-UA"/>
        </w:rPr>
        <w:t xml:space="preserve"> год.</w:t>
      </w:r>
      <w:r w:rsidRPr="005629F5">
        <w:rPr>
          <w:lang w:val="uk-UA"/>
        </w:rPr>
        <w:t xml:space="preserve"> до </w:t>
      </w:r>
      <w:r>
        <w:rPr>
          <w:lang w:val="uk-UA"/>
        </w:rPr>
        <w:t xml:space="preserve">13.00 </w:t>
      </w:r>
      <w:r w:rsidRPr="005629F5">
        <w:rPr>
          <w:lang w:val="uk-UA"/>
        </w:rPr>
        <w:t>год. (у планово-економічному відділі 3-й поверх)</w:t>
      </w:r>
      <w:r>
        <w:rPr>
          <w:lang w:val="uk-UA"/>
        </w:rPr>
        <w:t xml:space="preserve">, шляхом письмового звернення до особи, </w:t>
      </w:r>
      <w:r w:rsidRPr="005629F5">
        <w:rPr>
          <w:lang w:val="uk-UA"/>
        </w:rPr>
        <w:t>відповідальн</w:t>
      </w:r>
      <w:r>
        <w:rPr>
          <w:lang w:val="uk-UA"/>
        </w:rPr>
        <w:t>ої</w:t>
      </w:r>
      <w:r w:rsidRPr="005629F5">
        <w:rPr>
          <w:lang w:val="uk-UA"/>
        </w:rPr>
        <w:t xml:space="preserve"> за порядок ознайомлення акціонерів </w:t>
      </w:r>
      <w:r>
        <w:rPr>
          <w:lang w:val="uk-UA"/>
        </w:rPr>
        <w:t>і</w:t>
      </w:r>
      <w:r w:rsidRPr="005629F5">
        <w:rPr>
          <w:lang w:val="uk-UA"/>
        </w:rPr>
        <w:t>з документами</w:t>
      </w:r>
      <w:r>
        <w:rPr>
          <w:lang w:val="uk-UA"/>
        </w:rPr>
        <w:t xml:space="preserve"> за підготовку та проведення зборів</w:t>
      </w:r>
      <w:r w:rsidRPr="005629F5">
        <w:rPr>
          <w:lang w:val="uk-UA"/>
        </w:rPr>
        <w:t>: виконавчий директор – Івженко Марина Олександрівна</w:t>
      </w:r>
      <w:r>
        <w:rPr>
          <w:lang w:val="uk-UA"/>
        </w:rPr>
        <w:t>,</w:t>
      </w:r>
      <w:r w:rsidRPr="005629F5">
        <w:rPr>
          <w:lang w:val="uk-UA"/>
        </w:rPr>
        <w:t xml:space="preserve"> </w:t>
      </w:r>
      <w:r>
        <w:rPr>
          <w:lang w:val="uk-UA"/>
        </w:rPr>
        <w:t>т</w:t>
      </w:r>
      <w:r w:rsidRPr="005629F5">
        <w:rPr>
          <w:lang w:val="uk-UA"/>
        </w:rPr>
        <w:t>елефон для довідок: (063) 582 01 01; (095) 559 35 06</w:t>
      </w:r>
      <w:r w:rsidRPr="00E96A0D">
        <w:t xml:space="preserve"> </w:t>
      </w:r>
      <w:r>
        <w:rPr>
          <w:lang w:val="en-US"/>
        </w:rPr>
        <w:t>e</w:t>
      </w:r>
      <w:r w:rsidRPr="00E96A0D">
        <w:t>-</w:t>
      </w:r>
      <w:r>
        <w:rPr>
          <w:lang w:val="en-US"/>
        </w:rPr>
        <w:t>mail</w:t>
      </w:r>
      <w:r w:rsidRPr="00E96A0D">
        <w:t xml:space="preserve">: </w:t>
      </w:r>
      <w:hyperlink r:id="rId6" w:history="1">
        <w:r w:rsidR="00651A08" w:rsidRPr="004A58D5">
          <w:rPr>
            <w:rStyle w:val="a7"/>
            <w:b/>
          </w:rPr>
          <w:t>prat_ngk@ukr.net</w:t>
        </w:r>
      </w:hyperlink>
      <w:r w:rsidR="00651A08">
        <w:rPr>
          <w:lang w:val="uk-UA"/>
        </w:rPr>
        <w:t xml:space="preserve"> </w:t>
      </w:r>
      <w:r w:rsidRPr="005629F5">
        <w:rPr>
          <w:lang w:val="uk-UA"/>
        </w:rPr>
        <w:t xml:space="preserve">   </w:t>
      </w:r>
    </w:p>
    <w:p w:rsidR="00E74FDF" w:rsidRDefault="00E74FDF" w:rsidP="00E74FDF">
      <w:pPr>
        <w:shd w:val="clear" w:color="auto" w:fill="FFFFFF"/>
        <w:ind w:firstLine="708"/>
        <w:jc w:val="both"/>
        <w:rPr>
          <w:b/>
          <w:shd w:val="clear" w:color="auto" w:fill="FFFFFF"/>
          <w:lang w:val="uk-UA"/>
        </w:rPr>
      </w:pPr>
      <w:r w:rsidRPr="001B7E88">
        <w:rPr>
          <w:b/>
          <w:shd w:val="clear" w:color="auto" w:fill="FFFFFF"/>
          <w:lang w:val="uk-UA"/>
        </w:rPr>
        <w:t xml:space="preserve">Адреса електронної пошти, на яку акціонер може направити запит щодо </w:t>
      </w:r>
      <w:r w:rsidRPr="001B7E88">
        <w:rPr>
          <w:b/>
          <w:shd w:val="clear" w:color="auto" w:fill="FFFFFF"/>
          <w:lang w:val="uk-UA"/>
        </w:rPr>
        <w:lastRenderedPageBreak/>
        <w:t xml:space="preserve">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w:t>
      </w:r>
    </w:p>
    <w:p w:rsidR="00E74FDF" w:rsidRDefault="00E74FDF" w:rsidP="00E74FDF">
      <w:pPr>
        <w:shd w:val="clear" w:color="auto" w:fill="FFFFFF"/>
        <w:jc w:val="both"/>
        <w:rPr>
          <w:rStyle w:val="msglistempty-email"/>
          <w:lang w:val="uk-UA"/>
        </w:rPr>
      </w:pPr>
      <w:r>
        <w:rPr>
          <w:b/>
          <w:shd w:val="clear" w:color="auto" w:fill="FFFFFF"/>
          <w:lang w:val="uk-UA"/>
        </w:rPr>
        <w:tab/>
      </w:r>
      <w:r w:rsidRPr="001B7E88">
        <w:rPr>
          <w:shd w:val="clear" w:color="auto" w:fill="FFFFFF"/>
          <w:lang w:val="uk-UA"/>
        </w:rPr>
        <w:t xml:space="preserve">Запит  акціонера </w:t>
      </w:r>
      <w:r>
        <w:rPr>
          <w:shd w:val="clear" w:color="auto" w:fill="FFFFFF"/>
          <w:lang w:val="uk-UA"/>
        </w:rPr>
        <w:t xml:space="preserve">на ознайомлення з документами, </w:t>
      </w:r>
      <w:r w:rsidRPr="005629F5">
        <w:rPr>
          <w:lang w:val="uk-UA"/>
        </w:rPr>
        <w:t>необхідними</w:t>
      </w:r>
      <w:r>
        <w:rPr>
          <w:lang w:val="uk-UA"/>
        </w:rPr>
        <w:t xml:space="preserve"> акціонерам </w:t>
      </w:r>
      <w:r w:rsidRPr="005629F5">
        <w:rPr>
          <w:lang w:val="uk-UA"/>
        </w:rPr>
        <w:t xml:space="preserve"> для прийняття рішень з питань, які вклю</w:t>
      </w:r>
      <w:r>
        <w:rPr>
          <w:lang w:val="uk-UA"/>
        </w:rPr>
        <w:t xml:space="preserve">чені до проекту порядку денного, має бути підписаний кваліфікованим електронним підписом такого акціонера (іншім засобом, що забезпечує ідентифікацію та підтвердження направлення документу особою) та направлений на адресу електронної пошти </w:t>
      </w:r>
      <w:hyperlink r:id="rId7" w:history="1">
        <w:r w:rsidRPr="00893F11">
          <w:rPr>
            <w:rStyle w:val="a7"/>
            <w:b/>
            <w:u w:val="none"/>
          </w:rPr>
          <w:t>prat_ngk@ukr.net</w:t>
        </w:r>
      </w:hyperlink>
      <w:r w:rsidR="00651A08">
        <w:rPr>
          <w:rStyle w:val="a7"/>
          <w:b/>
          <w:u w:val="none"/>
        </w:rPr>
        <w:t xml:space="preserve"> .</w:t>
      </w:r>
      <w:r>
        <w:rPr>
          <w:rStyle w:val="msglistempty-email"/>
          <w:b/>
          <w:lang w:val="uk-UA"/>
        </w:rPr>
        <w:t xml:space="preserve"> </w:t>
      </w:r>
      <w:r w:rsidRPr="00E96A0D">
        <w:rPr>
          <w:rStyle w:val="msglistempty-email"/>
          <w:lang w:val="uk-UA"/>
        </w:rPr>
        <w:t>У разі отримання належним чином оформленого запит</w:t>
      </w:r>
      <w:r>
        <w:rPr>
          <w:rStyle w:val="msglistempty-email"/>
          <w:lang w:val="uk-UA"/>
        </w:rPr>
        <w:t>у</w:t>
      </w:r>
      <w:r w:rsidRPr="00E96A0D">
        <w:rPr>
          <w:rStyle w:val="msglistempty-email"/>
          <w:lang w:val="uk-UA"/>
        </w:rPr>
        <w:t xml:space="preserve"> від акціонера, особа, відповідальна за ознайомлення акціонерів з відповідними документами Івженко Марина </w:t>
      </w:r>
      <w:r w:rsidR="008F63EB">
        <w:rPr>
          <w:rStyle w:val="msglistempty-email"/>
          <w:lang w:val="uk-UA"/>
        </w:rPr>
        <w:t xml:space="preserve">Олександрівна </w:t>
      </w:r>
      <w:r w:rsidRPr="00E96A0D">
        <w:rPr>
          <w:rStyle w:val="msglistempty-email"/>
          <w:lang w:val="uk-UA"/>
        </w:rPr>
        <w:t>направляє такі документи на адресу електронної пошти акціонера, з якої направлено запит.</w:t>
      </w:r>
    </w:p>
    <w:p w:rsidR="00E74FDF" w:rsidRDefault="00E74FDF" w:rsidP="00E74FDF">
      <w:pPr>
        <w:shd w:val="clear" w:color="auto" w:fill="FFFFFF"/>
        <w:jc w:val="both"/>
        <w:rPr>
          <w:rStyle w:val="msglistempty-email"/>
          <w:b/>
          <w:lang w:val="uk-UA"/>
        </w:rPr>
      </w:pPr>
      <w:r>
        <w:rPr>
          <w:rStyle w:val="msglistempty-email"/>
          <w:lang w:val="uk-UA"/>
        </w:rPr>
        <w:tab/>
        <w:t xml:space="preserve">Пропозиція до порядку денного чергових загальних зборів може бути направлена акціонером у вигляді електронного документу із засвідченням його </w:t>
      </w:r>
      <w:r>
        <w:rPr>
          <w:lang w:val="uk-UA"/>
        </w:rPr>
        <w:t xml:space="preserve">кваліфікованим електронним підписом акціонера (ішим засобом, що забезпечує ідентифікацію та підтвердження направлення документу особою) на адресу електронної пошти </w:t>
      </w:r>
      <w:hyperlink r:id="rId8" w:history="1">
        <w:r w:rsidRPr="00116680">
          <w:rPr>
            <w:rStyle w:val="a7"/>
            <w:b/>
          </w:rPr>
          <w:t>prat_ngk@ukr.net</w:t>
        </w:r>
      </w:hyperlink>
      <w:r>
        <w:rPr>
          <w:rStyle w:val="msglistempty-email"/>
          <w:b/>
          <w:lang w:val="uk-UA"/>
        </w:rPr>
        <w:t>.</w:t>
      </w:r>
    </w:p>
    <w:p w:rsidR="00E74FDF" w:rsidRPr="005629F5" w:rsidRDefault="00E74FDF" w:rsidP="00E74FDF">
      <w:pPr>
        <w:shd w:val="clear" w:color="auto" w:fill="FFFFFF"/>
        <w:jc w:val="both"/>
        <w:rPr>
          <w:b/>
          <w:bCs/>
          <w:lang w:val="uk-UA"/>
        </w:rPr>
      </w:pPr>
      <w:r>
        <w:rPr>
          <w:lang w:val="uk-UA"/>
        </w:rPr>
        <w:t xml:space="preserve">        </w:t>
      </w:r>
      <w:r w:rsidRPr="005629F5">
        <w:rPr>
          <w:b/>
          <w:bCs/>
          <w:lang w:val="uk-UA"/>
        </w:rPr>
        <w:t>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чергових загальних зборів, а також строк, протягом якого такі права можуть використовуватися:</w:t>
      </w:r>
    </w:p>
    <w:p w:rsidR="00E74FDF" w:rsidRPr="005629F5" w:rsidRDefault="00E74FDF" w:rsidP="00E74FDF">
      <w:pPr>
        <w:shd w:val="clear" w:color="auto" w:fill="FFFFFF"/>
        <w:jc w:val="both"/>
        <w:rPr>
          <w:lang w:val="uk-UA"/>
        </w:rPr>
      </w:pPr>
      <w:r w:rsidRPr="005629F5">
        <w:rPr>
          <w:lang w:val="uk-UA"/>
        </w:rPr>
        <w:t xml:space="preserve">    1. </w:t>
      </w:r>
      <w:r w:rsidRPr="005629F5">
        <w:rPr>
          <w:highlight w:val="white"/>
          <w:lang w:val="uk-UA"/>
        </w:rPr>
        <w:t>Від дати надіслання повідомлення про проведення загальних зборів до дати проведення чергових загальних зборів, Товариство</w:t>
      </w:r>
      <w:r w:rsidRPr="005629F5">
        <w:rPr>
          <w:lang w:val="uk-UA"/>
        </w:rPr>
        <w:t xml:space="preserve"> надає акціонерам можливість ознайомитися з документами необхідними для прийняття рішень з питань, які включені до проекту порядку денного та проектів рішень чергових Загальних зборів, за місцезнаходженням товариства у робочі дні, робочий час та в доступному місці.</w:t>
      </w:r>
    </w:p>
    <w:p w:rsidR="00E74FDF" w:rsidRPr="005629F5" w:rsidRDefault="00E74FDF" w:rsidP="00E74FDF">
      <w:pPr>
        <w:shd w:val="clear" w:color="auto" w:fill="FFFFFF"/>
        <w:jc w:val="both"/>
        <w:rPr>
          <w:lang w:val="uk-UA"/>
        </w:rPr>
      </w:pPr>
      <w:r w:rsidRPr="005629F5">
        <w:rPr>
          <w:lang w:val="uk-UA"/>
        </w:rPr>
        <w:t xml:space="preserve">    2. На отримані до дати проведення чергових загальних зборів письмові запитання акціонерів щодо питань, включених до проекту порядку денного чергових загальних зборів  та порядку денного чергових загальних зборів, акціонерне товариство до початку загальних зборів надає письмові відповіді. Товариство може надати одну загальну відповідь на всі запитання однакового змісту.</w:t>
      </w:r>
    </w:p>
    <w:p w:rsidR="00E74FDF" w:rsidRPr="005629F5" w:rsidRDefault="00E74FDF" w:rsidP="00E74FDF">
      <w:pPr>
        <w:pStyle w:val="a3"/>
        <w:shd w:val="clear" w:color="auto" w:fill="FFFFFF"/>
        <w:jc w:val="both"/>
        <w:rPr>
          <w:lang w:val="uk-UA"/>
        </w:rPr>
      </w:pPr>
      <w:r w:rsidRPr="005629F5">
        <w:rPr>
          <w:lang w:val="uk-UA"/>
        </w:rPr>
        <w:t xml:space="preserve">     3.   </w:t>
      </w:r>
      <w:r w:rsidRPr="005629F5">
        <w:rPr>
          <w:shd w:val="clear" w:color="auto" w:fill="FFFFFF"/>
          <w:lang w:val="uk-UA"/>
        </w:rPr>
        <w:t>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E74FDF" w:rsidRPr="005629F5" w:rsidRDefault="00E74FDF" w:rsidP="00E74FDF">
      <w:pPr>
        <w:pStyle w:val="a3"/>
        <w:shd w:val="clear" w:color="auto" w:fill="FFFFFF"/>
        <w:jc w:val="both"/>
        <w:rPr>
          <w:lang w:val="uk-UA"/>
        </w:rPr>
      </w:pPr>
      <w:r>
        <w:rPr>
          <w:shd w:val="clear" w:color="auto" w:fill="FFFFFF"/>
          <w:lang w:val="uk-UA"/>
        </w:rPr>
        <w:t xml:space="preserve">      </w:t>
      </w:r>
      <w:r w:rsidRPr="005629F5">
        <w:rPr>
          <w:lang w:val="uk-UA"/>
        </w:rPr>
        <w:t>Пропозиції вносяться не пізніше ніж за 20 днів до дати проведення загальних зборів акціонерного товариства.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якщо вони подані з дотриманням вимог ст. 38 Закону України “Про акціонерні товариства”.</w:t>
      </w:r>
    </w:p>
    <w:p w:rsidR="00E74FDF" w:rsidRPr="00845C7D" w:rsidRDefault="00E74FDF" w:rsidP="00E74FDF">
      <w:pPr>
        <w:pStyle w:val="a3"/>
        <w:shd w:val="clear" w:color="auto" w:fill="FFFFFF"/>
        <w:jc w:val="both"/>
        <w:rPr>
          <w:lang w:val="uk-UA"/>
        </w:rPr>
      </w:pPr>
      <w:r w:rsidRPr="005629F5">
        <w:rPr>
          <w:lang w:val="uk-UA"/>
        </w:rPr>
        <w:t xml:space="preserve">     </w:t>
      </w:r>
      <w:r w:rsidRPr="00845C7D">
        <w:rPr>
          <w:lang w:val="uk-UA"/>
        </w:rPr>
        <w:tab/>
      </w:r>
      <w:r w:rsidRPr="00845C7D">
        <w:rPr>
          <w:highlight w:val="white"/>
          <w:lang w:val="uk-UA"/>
        </w:rPr>
        <w:t>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ст. 38</w:t>
      </w:r>
      <w:r w:rsidRPr="00845C7D">
        <w:rPr>
          <w:lang w:val="uk-UA"/>
        </w:rPr>
        <w:t xml:space="preserve"> Закону України “Про акціонерні товариства”</w:t>
      </w:r>
      <w:r w:rsidRPr="00845C7D">
        <w:rPr>
          <w:highlight w:val="white"/>
          <w:lang w:val="uk-UA"/>
        </w:rPr>
        <w:t>,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w:t>
      </w:r>
    </w:p>
    <w:p w:rsidR="00E74FDF" w:rsidRPr="00845C7D" w:rsidRDefault="00E74FDF" w:rsidP="00E74FDF">
      <w:pPr>
        <w:shd w:val="clear" w:color="auto" w:fill="FFFFFF"/>
        <w:jc w:val="both"/>
        <w:rPr>
          <w:shd w:val="clear" w:color="auto" w:fill="FFFFFF"/>
          <w:lang w:val="uk-UA"/>
        </w:rPr>
      </w:pPr>
      <w:r w:rsidRPr="00845C7D">
        <w:rPr>
          <w:lang w:val="uk-UA"/>
        </w:rPr>
        <w:t xml:space="preserve">    </w:t>
      </w:r>
      <w:r w:rsidRPr="00845C7D">
        <w:rPr>
          <w:lang w:val="uk-UA"/>
        </w:rPr>
        <w:tab/>
        <w:t xml:space="preserve"> У разі внесення змін до проекту порядку денного Загальних зборів Товариство не пізніше ніж за 10 днів до дати проведення Загальних зборів Товариства повідомляє акціонерів про такі зміни у порядку передбаченому Статутом Товариства.</w:t>
      </w:r>
      <w:r w:rsidRPr="00845C7D">
        <w:rPr>
          <w:rFonts w:ascii="Arial" w:hAnsi="Arial" w:cs="Arial"/>
          <w:shd w:val="clear" w:color="auto" w:fill="FFFFFF"/>
          <w:lang w:val="uk-UA"/>
        </w:rPr>
        <w:t xml:space="preserve"> </w:t>
      </w:r>
      <w:r w:rsidRPr="00845C7D">
        <w:rPr>
          <w:shd w:val="clear" w:color="auto" w:fill="FFFFFF"/>
          <w:lang w:val="uk-UA"/>
        </w:rPr>
        <w:t>Мотивоване рішення про відмову у включенні пропозиції до проекту денного загальних зборів товариства надсилається наглядовою радою акціонеру протягом трьох днів з моменту його прийняття. Кожний акціонер має право оскаржити в суді рішення товариства про відмову у включені його пропозицій до проекту порядку денного.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w:t>
      </w:r>
    </w:p>
    <w:p w:rsidR="00E74FDF" w:rsidRPr="00845C7D" w:rsidRDefault="00E74FDF" w:rsidP="00E74FDF">
      <w:pPr>
        <w:shd w:val="clear" w:color="auto" w:fill="FFFFFF"/>
        <w:jc w:val="both"/>
        <w:rPr>
          <w:b/>
          <w:bCs/>
          <w:lang w:val="uk-UA"/>
        </w:rPr>
      </w:pPr>
      <w:r w:rsidRPr="00845C7D">
        <w:rPr>
          <w:shd w:val="clear" w:color="auto" w:fill="FFFFFF"/>
          <w:lang w:val="uk-UA"/>
        </w:rPr>
        <w:tab/>
      </w:r>
      <w:r w:rsidRPr="00845C7D">
        <w:rPr>
          <w:b/>
          <w:bCs/>
          <w:lang w:val="uk-UA"/>
        </w:rPr>
        <w:t>Порядок участі та голосування на загальних зборах, що відбуватимуться дистанційно (у тому числі порядок підписання та направлення бюлетеня для голосування)</w:t>
      </w:r>
    </w:p>
    <w:p w:rsidR="00E74FDF" w:rsidRPr="00845C7D" w:rsidRDefault="00E74FDF" w:rsidP="00651A08">
      <w:pPr>
        <w:jc w:val="both"/>
        <w:rPr>
          <w:shd w:val="clear" w:color="auto" w:fill="FFFFFF"/>
          <w:lang w:val="uk-UA"/>
        </w:rPr>
      </w:pPr>
      <w:r w:rsidRPr="00845C7D">
        <w:rPr>
          <w:b/>
          <w:bCs/>
          <w:lang w:val="uk-UA"/>
        </w:rPr>
        <w:tab/>
      </w:r>
      <w:r w:rsidRPr="00845C7D">
        <w:rPr>
          <w:lang w:val="uk-UA"/>
        </w:rPr>
        <w:t xml:space="preserve">Голосування на загальних зборах з відповідних питань порядку денного розпочинається з дати надсилання Центральним депозитарієм бюлетенів для голосування через депозитарну систему 16 </w:t>
      </w:r>
      <w:r w:rsidR="005D2C9B">
        <w:rPr>
          <w:lang w:val="uk-UA"/>
        </w:rPr>
        <w:t>грудня</w:t>
      </w:r>
      <w:r w:rsidRPr="00845C7D">
        <w:rPr>
          <w:lang w:val="uk-UA"/>
        </w:rPr>
        <w:t xml:space="preserve"> 2022 року</w:t>
      </w:r>
      <w:r w:rsidRPr="00845C7D">
        <w:rPr>
          <w:shd w:val="clear" w:color="auto" w:fill="FFFFFF"/>
          <w:lang w:val="uk-UA"/>
        </w:rPr>
        <w:t>.</w:t>
      </w:r>
    </w:p>
    <w:p w:rsidR="00E74FDF" w:rsidRPr="00845C7D" w:rsidRDefault="00E74FDF" w:rsidP="00651A08">
      <w:pPr>
        <w:jc w:val="both"/>
        <w:rPr>
          <w:shd w:val="clear" w:color="auto" w:fill="FFFFFF"/>
          <w:lang w:val="uk-UA"/>
        </w:rPr>
      </w:pPr>
      <w:r w:rsidRPr="00845C7D">
        <w:rPr>
          <w:shd w:val="clear" w:color="auto" w:fill="FFFFFF"/>
          <w:lang w:val="uk-UA"/>
        </w:rPr>
        <w:tab/>
        <w:t xml:space="preserve">Датою початку голосування акціонерів з питань порядку денного є дата розміщення відповідного бюлетеню для голосування у вільному для акціонерів доступі на сайті </w:t>
      </w:r>
      <w:r w:rsidRPr="00845C7D">
        <w:rPr>
          <w:lang w:val="uk-UA"/>
        </w:rPr>
        <w:t>http://00292304.smida.gov.ua/.</w:t>
      </w:r>
      <w:r w:rsidRPr="00845C7D">
        <w:rPr>
          <w:shd w:val="clear" w:color="auto" w:fill="FFFFFF"/>
          <w:lang w:val="uk-UA"/>
        </w:rPr>
        <w:t xml:space="preserve"> </w:t>
      </w:r>
    </w:p>
    <w:p w:rsidR="00E74FDF" w:rsidRPr="00845C7D" w:rsidRDefault="00E74FDF" w:rsidP="00651A08">
      <w:pPr>
        <w:jc w:val="both"/>
        <w:rPr>
          <w:shd w:val="clear" w:color="auto" w:fill="FFFFFF"/>
          <w:lang w:val="uk-UA"/>
        </w:rPr>
      </w:pPr>
      <w:r w:rsidRPr="00845C7D">
        <w:rPr>
          <w:shd w:val="clear" w:color="auto" w:fill="FFFFFF"/>
          <w:lang w:val="uk-UA"/>
        </w:rPr>
        <w:t xml:space="preserve">            Датою закінчення голосування акціонерів 29 грудня 2022 року, голосування на загальних зборах завершується о 18 годині 00 хвилин.</w:t>
      </w:r>
    </w:p>
    <w:p w:rsidR="00E74FDF" w:rsidRPr="00DF2D6C" w:rsidRDefault="00E74FDF" w:rsidP="00651A08">
      <w:pPr>
        <w:ind w:firstLine="708"/>
        <w:contextualSpacing/>
        <w:jc w:val="both"/>
        <w:rPr>
          <w:color w:val="auto"/>
          <w:lang w:val="uk-UA"/>
        </w:rPr>
      </w:pPr>
      <w:r w:rsidRPr="00DF2D6C">
        <w:rPr>
          <w:color w:val="auto"/>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якщо бюлетень для голосування складається з кількох аркушів, сторінки бюлетеня нумеруються,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rsidR="00E74FDF" w:rsidRPr="00DF2D6C" w:rsidRDefault="00E74FDF" w:rsidP="00651A08">
      <w:pPr>
        <w:pStyle w:val="rvps2"/>
        <w:shd w:val="clear" w:color="auto" w:fill="FFFFFF"/>
        <w:spacing w:before="0" w:beforeAutospacing="0" w:after="150" w:afterAutospacing="0"/>
        <w:ind w:firstLine="450"/>
        <w:contextualSpacing/>
        <w:jc w:val="both"/>
        <w:rPr>
          <w:lang w:val="uk-UA"/>
        </w:rPr>
      </w:pPr>
      <w:r w:rsidRPr="00DF2D6C">
        <w:rPr>
          <w:lang w:val="uk-UA"/>
        </w:rPr>
        <w:t xml:space="preserve"> Бюлетень для голосування на загальних зборах засвідчується одним з наступних способів за вибором акціонера:</w:t>
      </w:r>
    </w:p>
    <w:p w:rsidR="00E74FDF" w:rsidRPr="00DF2D6C" w:rsidRDefault="00E74FDF" w:rsidP="00651A08">
      <w:pPr>
        <w:pStyle w:val="rvps2"/>
        <w:shd w:val="clear" w:color="auto" w:fill="FFFFFF"/>
        <w:spacing w:before="0" w:beforeAutospacing="0" w:after="150" w:afterAutospacing="0"/>
        <w:ind w:firstLine="450"/>
        <w:contextualSpacing/>
        <w:jc w:val="both"/>
        <w:rPr>
          <w:lang w:val="uk-UA"/>
        </w:rPr>
      </w:pPr>
      <w:bookmarkStart w:id="1" w:name="n296"/>
      <w:bookmarkEnd w:id="1"/>
      <w:r w:rsidRPr="00DF2D6C">
        <w:rPr>
          <w:lang w:val="uk-UA"/>
        </w:rPr>
        <w:t>1) за допомогою кваліфікованого електронного підпису акціонера (його представника);</w:t>
      </w:r>
    </w:p>
    <w:p w:rsidR="00E74FDF" w:rsidRPr="00DF2D6C" w:rsidRDefault="00E74FDF" w:rsidP="00651A08">
      <w:pPr>
        <w:pStyle w:val="rvps2"/>
        <w:shd w:val="clear" w:color="auto" w:fill="FFFFFF"/>
        <w:spacing w:before="0" w:beforeAutospacing="0" w:after="150" w:afterAutospacing="0"/>
        <w:ind w:firstLine="450"/>
        <w:contextualSpacing/>
        <w:jc w:val="both"/>
        <w:rPr>
          <w:lang w:val="uk-UA"/>
        </w:rPr>
      </w:pPr>
      <w:bookmarkStart w:id="2" w:name="n297"/>
      <w:bookmarkEnd w:id="2"/>
      <w:r w:rsidRPr="00DF2D6C">
        <w:rPr>
          <w:lang w:val="uk-UA"/>
        </w:rPr>
        <w:t>2) нотаріально, за умови підписання бюлетеня в присутності нотаріуса або посадової особи, яка вчиняє нотаріальні дії;</w:t>
      </w:r>
    </w:p>
    <w:p w:rsidR="00E74FDF" w:rsidRPr="00DF2D6C" w:rsidRDefault="00E74FDF" w:rsidP="00651A08">
      <w:pPr>
        <w:pStyle w:val="rvps2"/>
        <w:shd w:val="clear" w:color="auto" w:fill="FFFFFF"/>
        <w:spacing w:before="0" w:beforeAutospacing="0" w:after="150" w:afterAutospacing="0"/>
        <w:ind w:firstLine="450"/>
        <w:contextualSpacing/>
        <w:jc w:val="both"/>
        <w:rPr>
          <w:lang w:val="uk-UA"/>
        </w:rPr>
      </w:pPr>
      <w:bookmarkStart w:id="3" w:name="n298"/>
      <w:bookmarkEnd w:id="3"/>
      <w:r w:rsidRPr="00DF2D6C">
        <w:rPr>
          <w:lang w:val="uk-UA"/>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E74FDF" w:rsidRPr="00DF2D6C" w:rsidRDefault="00E74FDF" w:rsidP="00E74FDF">
      <w:pPr>
        <w:pStyle w:val="rvps2"/>
        <w:shd w:val="clear" w:color="auto" w:fill="FFFFFF"/>
        <w:spacing w:before="0" w:beforeAutospacing="0" w:after="150" w:afterAutospacing="0"/>
        <w:ind w:firstLine="450"/>
        <w:contextualSpacing/>
        <w:jc w:val="both"/>
        <w:rPr>
          <w:lang w:val="uk-UA"/>
        </w:rPr>
      </w:pPr>
      <w:r w:rsidRPr="00DF2D6C">
        <w:rPr>
          <w:lang w:val="uk-UA"/>
        </w:rPr>
        <w:t>Бюлетень для голосування, визнається недійсним у разі, якщо:</w:t>
      </w:r>
    </w:p>
    <w:p w:rsidR="00E74FDF" w:rsidRPr="00DF2D6C" w:rsidRDefault="00E74FDF" w:rsidP="00E74FDF">
      <w:pPr>
        <w:pStyle w:val="rvps2"/>
        <w:shd w:val="clear" w:color="auto" w:fill="FFFFFF"/>
        <w:spacing w:before="0" w:beforeAutospacing="0" w:after="150" w:afterAutospacing="0"/>
        <w:ind w:firstLine="450"/>
        <w:contextualSpacing/>
        <w:jc w:val="both"/>
        <w:rPr>
          <w:lang w:val="uk-UA"/>
        </w:rPr>
      </w:pPr>
      <w:r w:rsidRPr="00DF2D6C">
        <w:rPr>
          <w:lang w:val="uk-UA"/>
        </w:rPr>
        <w:t xml:space="preserve"> 1) форма та/або текст бюлетеня відрізняється від зразка, який розміщеного в порядку встановленому законодавством; </w:t>
      </w:r>
    </w:p>
    <w:p w:rsidR="00E74FDF" w:rsidRPr="00DF2D6C" w:rsidRDefault="00E74FDF" w:rsidP="00E74FDF">
      <w:pPr>
        <w:pStyle w:val="rvps2"/>
        <w:shd w:val="clear" w:color="auto" w:fill="FFFFFF"/>
        <w:spacing w:before="0" w:beforeAutospacing="0" w:after="150" w:afterAutospacing="0"/>
        <w:ind w:firstLine="450"/>
        <w:contextualSpacing/>
        <w:jc w:val="both"/>
        <w:rPr>
          <w:lang w:val="uk-UA"/>
        </w:rPr>
      </w:pPr>
      <w:r w:rsidRPr="00DF2D6C">
        <w:rPr>
          <w:lang w:val="uk-UA"/>
        </w:rPr>
        <w:t xml:space="preserve">2) на ньому відсутній підпис (підписи) акціонера (представника акціонера); </w:t>
      </w:r>
    </w:p>
    <w:p w:rsidR="00E74FDF" w:rsidRPr="00DF2D6C" w:rsidRDefault="00E74FDF" w:rsidP="00E74FDF">
      <w:pPr>
        <w:pStyle w:val="rvps2"/>
        <w:shd w:val="clear" w:color="auto" w:fill="FFFFFF"/>
        <w:spacing w:before="0" w:beforeAutospacing="0" w:after="150" w:afterAutospacing="0"/>
        <w:ind w:firstLine="450"/>
        <w:contextualSpacing/>
        <w:jc w:val="both"/>
        <w:rPr>
          <w:lang w:val="uk-UA"/>
        </w:rPr>
      </w:pPr>
      <w:r w:rsidRPr="00DF2D6C">
        <w:rPr>
          <w:lang w:val="uk-UA"/>
        </w:rPr>
        <w:t>3) не зазначено реквізитів акціонера або його представника (за наявності), або іншої інформації, яка є обов’язковою відповідно до Тимчасового порядку;</w:t>
      </w:r>
    </w:p>
    <w:p w:rsidR="00E74FDF" w:rsidRPr="00DF2D6C" w:rsidRDefault="00E74FDF" w:rsidP="00E74FDF">
      <w:pPr>
        <w:pStyle w:val="rvps2"/>
        <w:shd w:val="clear" w:color="auto" w:fill="FFFFFF"/>
        <w:spacing w:before="0" w:beforeAutospacing="0" w:after="150" w:afterAutospacing="0"/>
        <w:ind w:firstLine="450"/>
        <w:contextualSpacing/>
        <w:jc w:val="both"/>
        <w:rPr>
          <w:lang w:val="uk-UA"/>
        </w:rPr>
      </w:pPr>
      <w:r w:rsidRPr="00DF2D6C">
        <w:rPr>
          <w:lang w:val="uk-UA"/>
        </w:rPr>
        <w:t xml:space="preserve"> 4) акціонер (представник акціонера) не позначив у бюлетені жодного або позначив більше одного варіанта голосування щодо одного проекту рішення, або позначив варіант голосування «за» по кожному із проектів рішень одного й того самого питання порядку денного. Визнання бюлетеня для голосування недійсним по одному питанню порядку денного не має наслідком визнання недійсним всього бюлетеня.</w:t>
      </w:r>
    </w:p>
    <w:p w:rsidR="00E74FDF" w:rsidRPr="00DF2D6C" w:rsidRDefault="00E74FDF" w:rsidP="00E74FDF">
      <w:pPr>
        <w:pStyle w:val="rvps2"/>
        <w:shd w:val="clear" w:color="auto" w:fill="FFFFFF"/>
        <w:spacing w:before="0" w:beforeAutospacing="0" w:after="150" w:afterAutospacing="0"/>
        <w:ind w:firstLine="450"/>
        <w:contextualSpacing/>
        <w:jc w:val="both"/>
        <w:rPr>
          <w:lang w:val="uk-UA"/>
        </w:rPr>
      </w:pPr>
      <w:r w:rsidRPr="00DF2D6C">
        <w:rPr>
          <w:lang w:val="uk-UA"/>
        </w:rPr>
        <w:t>Для реєстрації акціонерів (їх представників) для участі у загальних зборах, таким акціонером (представником учасника) подаються бюлетені для голосування депозитарній установі, яка обслуговує рахунок в цінних паперах такого акціонера, на якому на дату складення переліку акціонерів, які мають право на участь у загальних зборах, обліковуються належні акціонеру акції Товариства.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E74FDF" w:rsidRPr="00DF2D6C" w:rsidRDefault="00E74FDF" w:rsidP="00E74FDF">
      <w:pPr>
        <w:pStyle w:val="rvps2"/>
        <w:shd w:val="clear" w:color="auto" w:fill="FFFFFF"/>
        <w:spacing w:before="0" w:beforeAutospacing="0" w:after="150" w:afterAutospacing="0"/>
        <w:ind w:firstLine="450"/>
        <w:contextualSpacing/>
        <w:jc w:val="both"/>
        <w:rPr>
          <w:b/>
          <w:bCs/>
          <w:lang w:val="uk-UA"/>
        </w:rPr>
      </w:pPr>
      <w:r w:rsidRPr="00DF2D6C">
        <w:rPr>
          <w:b/>
          <w:bCs/>
          <w:lang w:val="uk-UA"/>
        </w:rPr>
        <w:t xml:space="preserve">    </w:t>
      </w:r>
      <w:r w:rsidRPr="00DF2D6C">
        <w:rPr>
          <w:b/>
          <w:bCs/>
          <w:lang w:val="uk-UA"/>
        </w:rPr>
        <w:tab/>
        <w:t>Порядок участі та голосування на загальних зборах за довіреністю:</w:t>
      </w:r>
    </w:p>
    <w:p w:rsidR="00E74FDF" w:rsidRPr="00DF2D6C" w:rsidRDefault="00E74FDF" w:rsidP="00E74FDF">
      <w:pPr>
        <w:pStyle w:val="rvps2"/>
        <w:shd w:val="clear" w:color="auto" w:fill="FFFFFF"/>
        <w:spacing w:before="0" w:beforeAutospacing="0" w:after="0" w:afterAutospacing="0"/>
        <w:ind w:firstLine="450"/>
        <w:contextualSpacing/>
        <w:jc w:val="both"/>
        <w:rPr>
          <w:lang w:val="uk-UA"/>
        </w:rPr>
      </w:pPr>
      <w:r w:rsidRPr="00DF2D6C">
        <w:rPr>
          <w:lang w:val="uk-UA"/>
        </w:rPr>
        <w:t xml:space="preserve">    </w:t>
      </w:r>
      <w:r w:rsidRPr="00DF2D6C">
        <w:rPr>
          <w:lang w:val="uk-UA"/>
        </w:rPr>
        <w:tab/>
        <w:t xml:space="preserve">Представником акціонера на загальних зборах може бути фізична особа або уповноважена особа юридичної особи. Акціонер має право призначити свого представника на постійній основі або на певний строк. </w:t>
      </w:r>
    </w:p>
    <w:p w:rsidR="00E74FDF" w:rsidRPr="00DF2D6C" w:rsidRDefault="00E74FDF" w:rsidP="00E74FDF">
      <w:pPr>
        <w:shd w:val="clear" w:color="auto" w:fill="FFFFFF"/>
        <w:ind w:firstLine="708"/>
        <w:jc w:val="both"/>
        <w:rPr>
          <w:color w:val="auto"/>
          <w:lang w:val="uk-UA"/>
        </w:rPr>
      </w:pPr>
      <w:r w:rsidRPr="00DF2D6C">
        <w:rPr>
          <w:color w:val="auto"/>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w:t>
      </w:r>
    </w:p>
    <w:p w:rsidR="00E74FDF" w:rsidRPr="00DF2D6C" w:rsidRDefault="00E74FDF" w:rsidP="00E74FDF">
      <w:pPr>
        <w:shd w:val="clear" w:color="auto" w:fill="FFFFFF"/>
        <w:ind w:firstLine="708"/>
        <w:jc w:val="both"/>
        <w:rPr>
          <w:color w:val="auto"/>
          <w:lang w:val="uk-UA"/>
        </w:rPr>
      </w:pPr>
      <w:r w:rsidRPr="00DF2D6C">
        <w:rPr>
          <w:color w:val="auto"/>
          <w:lang w:val="uk-UA"/>
        </w:rPr>
        <w:t xml:space="preserve">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У разі, якщо акція перебуває у спільній власності кількох осіб, голосування на загальних зборах здійснюється за їх згодою одним із співвласників або їх спільним представником. Надання довіреності на право участі та голосування на загальних зборах не виключає право участі на цих загальних зборах учасника, який видав довіреність, замість свого представника. </w:t>
      </w:r>
    </w:p>
    <w:p w:rsidR="00E74FDF" w:rsidRPr="00DF2D6C" w:rsidRDefault="00E74FDF" w:rsidP="00E74FDF">
      <w:pPr>
        <w:shd w:val="clear" w:color="auto" w:fill="FFFFFF"/>
        <w:ind w:firstLine="708"/>
        <w:jc w:val="both"/>
        <w:rPr>
          <w:color w:val="auto"/>
          <w:lang w:val="uk-UA"/>
        </w:rPr>
      </w:pPr>
      <w:r w:rsidRPr="00DF2D6C">
        <w:rPr>
          <w:color w:val="auto"/>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rsidR="00E74FDF" w:rsidRPr="00DF2D6C" w:rsidRDefault="00E74FDF" w:rsidP="00E74FDF">
      <w:pPr>
        <w:shd w:val="clear" w:color="auto" w:fill="FFFFFF"/>
        <w:ind w:firstLine="708"/>
        <w:jc w:val="both"/>
        <w:rPr>
          <w:color w:val="auto"/>
          <w:lang w:val="uk-UA"/>
        </w:rPr>
      </w:pPr>
      <w:r w:rsidRPr="00DF2D6C">
        <w:rPr>
          <w:color w:val="auto"/>
          <w:lang w:val="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r w:rsidRPr="00DF2D6C">
        <w:rPr>
          <w:color w:val="auto"/>
          <w:lang w:val="uk-UA"/>
        </w:rPr>
        <w:tab/>
      </w:r>
    </w:p>
    <w:p w:rsidR="00E74FDF" w:rsidRPr="00845C7D" w:rsidRDefault="00E74FDF" w:rsidP="00E74FDF">
      <w:pPr>
        <w:shd w:val="clear" w:color="auto" w:fill="FFFFFF"/>
        <w:ind w:firstLine="708"/>
        <w:jc w:val="both"/>
        <w:rPr>
          <w:b/>
          <w:lang w:val="uk-UA"/>
        </w:rPr>
      </w:pPr>
      <w:r w:rsidRPr="00DF2D6C">
        <w:rPr>
          <w:b/>
          <w:color w:val="auto"/>
          <w:lang w:val="uk-UA"/>
        </w:rPr>
        <w:t xml:space="preserve">Для участі у загальних </w:t>
      </w:r>
      <w:r w:rsidRPr="00845C7D">
        <w:rPr>
          <w:b/>
          <w:lang w:val="uk-UA"/>
        </w:rPr>
        <w:t xml:space="preserve">зборах, 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 які пройдуть дистанційно 29 грудня 2022 року. </w:t>
      </w:r>
    </w:p>
    <w:p w:rsidR="00E74FDF" w:rsidRPr="00845C7D" w:rsidRDefault="00E74FDF" w:rsidP="00E74FDF">
      <w:pPr>
        <w:shd w:val="clear" w:color="auto" w:fill="FFFFFF"/>
        <w:ind w:firstLine="708"/>
        <w:jc w:val="both"/>
        <w:rPr>
          <w:b/>
          <w:lang w:val="uk-UA"/>
        </w:rPr>
      </w:pPr>
    </w:p>
    <w:p w:rsidR="00E74FDF" w:rsidRPr="00845C7D" w:rsidRDefault="00E74FDF" w:rsidP="00E74FDF">
      <w:pPr>
        <w:shd w:val="clear" w:color="auto" w:fill="FFFFFF"/>
        <w:rPr>
          <w:b/>
          <w:bCs/>
          <w:lang w:val="uk-UA"/>
        </w:rPr>
      </w:pPr>
      <w:r w:rsidRPr="00845C7D">
        <w:rPr>
          <w:b/>
          <w:bCs/>
          <w:lang w:val="uk-UA"/>
        </w:rPr>
        <w:t>Наглядова рада ПрАТ «Новопавлівський гранітний кар’єр»</w:t>
      </w:r>
    </w:p>
    <w:p w:rsidR="00E74FDF" w:rsidRDefault="00E74FDF" w:rsidP="00A56981">
      <w:pPr>
        <w:jc w:val="center"/>
        <w:rPr>
          <w:lang w:val="uk-UA"/>
        </w:rPr>
      </w:pPr>
    </w:p>
    <w:p w:rsidR="00A4716B" w:rsidRDefault="00A4716B" w:rsidP="00A56981">
      <w:pPr>
        <w:shd w:val="clear" w:color="auto" w:fill="FFFFFF"/>
        <w:tabs>
          <w:tab w:val="left" w:pos="6240"/>
        </w:tabs>
        <w:jc w:val="center"/>
        <w:rPr>
          <w:b/>
          <w:bCs/>
          <w:lang w:val="uk-UA"/>
        </w:rPr>
      </w:pPr>
    </w:p>
    <w:p w:rsidR="00127E74" w:rsidRPr="00A56981" w:rsidRDefault="00127E74" w:rsidP="00127E74">
      <w:pPr>
        <w:shd w:val="clear" w:color="auto" w:fill="FFFFFF"/>
        <w:rPr>
          <w:lang w:val="uk-UA"/>
        </w:rPr>
      </w:pPr>
    </w:p>
    <w:p w:rsidR="00127E74" w:rsidRPr="00A56981" w:rsidRDefault="00127E74" w:rsidP="00127E74">
      <w:pPr>
        <w:shd w:val="clear" w:color="auto" w:fill="FFFFFF"/>
        <w:jc w:val="both"/>
        <w:rPr>
          <w:lang w:val="uk-UA"/>
        </w:rPr>
      </w:pPr>
    </w:p>
    <w:p w:rsidR="00127E74" w:rsidRDefault="00127E74" w:rsidP="00127E74">
      <w:pPr>
        <w:shd w:val="clear" w:color="auto" w:fill="FFFFFF"/>
        <w:jc w:val="both"/>
      </w:pPr>
    </w:p>
    <w:p w:rsidR="008124BD" w:rsidRDefault="00C94F3E"/>
    <w:sectPr w:rsidR="008124BD" w:rsidSect="00127E7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B68156A"/>
    <w:lvl w:ilvl="0" w:tplc="FFFFFFFF">
      <w:start w:val="1"/>
      <w:numFmt w:val="decimal"/>
      <w:lvlText w:val="%1."/>
      <w:lvlJc w:val="left"/>
      <w:pPr>
        <w:ind w:left="360" w:hanging="348"/>
      </w:pPr>
      <w:rPr>
        <w:b/>
        <w:bCs/>
        <w:sz w:val="24"/>
        <w:szCs w:val="24"/>
      </w:rPr>
    </w:lvl>
    <w:lvl w:ilvl="1" w:tplc="FFFFFFFF">
      <w:start w:val="1"/>
      <w:numFmt w:val="lowerLetter"/>
      <w:lvlText w:val="%2."/>
      <w:lvlJc w:val="left"/>
      <w:pPr>
        <w:ind w:left="1080" w:hanging="348"/>
      </w:pPr>
      <w:rPr>
        <w:sz w:val="24"/>
        <w:szCs w:val="24"/>
      </w:rPr>
    </w:lvl>
    <w:lvl w:ilvl="2" w:tplc="FFFFFFFF">
      <w:start w:val="1"/>
      <w:numFmt w:val="lowerRoman"/>
      <w:lvlText w:val="%3."/>
      <w:lvlJc w:val="right"/>
      <w:pPr>
        <w:ind w:left="1800" w:hanging="168"/>
      </w:pPr>
      <w:rPr>
        <w:sz w:val="24"/>
        <w:szCs w:val="24"/>
      </w:rPr>
    </w:lvl>
    <w:lvl w:ilvl="3" w:tplc="FFFFFFFF">
      <w:start w:val="1"/>
      <w:numFmt w:val="decimal"/>
      <w:lvlText w:val="%4."/>
      <w:lvlJc w:val="left"/>
      <w:pPr>
        <w:ind w:left="2520" w:hanging="348"/>
      </w:pPr>
      <w:rPr>
        <w:sz w:val="24"/>
        <w:szCs w:val="24"/>
      </w:rPr>
    </w:lvl>
    <w:lvl w:ilvl="4" w:tplc="FFFFFFFF">
      <w:start w:val="1"/>
      <w:numFmt w:val="lowerLetter"/>
      <w:lvlText w:val="%5."/>
      <w:lvlJc w:val="left"/>
      <w:pPr>
        <w:ind w:left="3240" w:hanging="348"/>
      </w:pPr>
      <w:rPr>
        <w:sz w:val="24"/>
        <w:szCs w:val="24"/>
      </w:rPr>
    </w:lvl>
    <w:lvl w:ilvl="5" w:tplc="FFFFFFFF">
      <w:start w:val="1"/>
      <w:numFmt w:val="lowerRoman"/>
      <w:lvlText w:val="%6."/>
      <w:lvlJc w:val="right"/>
      <w:pPr>
        <w:ind w:left="3960" w:hanging="168"/>
      </w:pPr>
      <w:rPr>
        <w:sz w:val="24"/>
        <w:szCs w:val="24"/>
      </w:rPr>
    </w:lvl>
    <w:lvl w:ilvl="6" w:tplc="FFFFFFFF">
      <w:start w:val="1"/>
      <w:numFmt w:val="decimal"/>
      <w:lvlText w:val="%7."/>
      <w:lvlJc w:val="left"/>
      <w:pPr>
        <w:ind w:left="4680" w:hanging="348"/>
      </w:pPr>
      <w:rPr>
        <w:sz w:val="24"/>
        <w:szCs w:val="24"/>
      </w:rPr>
    </w:lvl>
    <w:lvl w:ilvl="7" w:tplc="FFFFFFFF">
      <w:start w:val="1"/>
      <w:numFmt w:val="lowerLetter"/>
      <w:lvlText w:val="%8."/>
      <w:lvlJc w:val="left"/>
      <w:pPr>
        <w:ind w:left="5400" w:hanging="348"/>
      </w:pPr>
      <w:rPr>
        <w:sz w:val="24"/>
        <w:szCs w:val="24"/>
      </w:rPr>
    </w:lvl>
    <w:lvl w:ilvl="8" w:tplc="FFFFFFFF">
      <w:start w:val="1"/>
      <w:numFmt w:val="lowerRoman"/>
      <w:lvlText w:val="%9."/>
      <w:lvlJc w:val="right"/>
      <w:pPr>
        <w:ind w:left="6120" w:hanging="168"/>
      </w:pPr>
      <w:rPr>
        <w:sz w:val="24"/>
        <w:szCs w:val="24"/>
      </w:rPr>
    </w:lvl>
  </w:abstractNum>
  <w:abstractNum w:abstractNumId="1" w15:restartNumberingAfterBreak="0">
    <w:nsid w:val="00000005"/>
    <w:multiLevelType w:val="hybridMultilevel"/>
    <w:tmpl w:val="8DD49316"/>
    <w:lvl w:ilvl="0" w:tplc="FFFFFFFF">
      <w:start w:val="1"/>
      <w:numFmt w:val="bullet"/>
      <w:lvlText w:val="-"/>
      <w:lvlJc w:val="left"/>
      <w:pPr>
        <w:ind w:left="780" w:hanging="348"/>
      </w:pPr>
      <w:rPr>
        <w:rFonts w:ascii="Times New Roman" w:hAnsi="Times New Roman" w:cs="Times New Roman"/>
        <w:sz w:val="20"/>
        <w:szCs w:val="20"/>
      </w:rPr>
    </w:lvl>
    <w:lvl w:ilvl="1" w:tplc="FFFFFFFF">
      <w:start w:val="1"/>
      <w:numFmt w:val="bullet"/>
      <w:lvlText w:val="o"/>
      <w:lvlJc w:val="left"/>
      <w:pPr>
        <w:ind w:left="1500" w:hanging="348"/>
      </w:pPr>
      <w:rPr>
        <w:rFonts w:ascii="Courier New" w:hAnsi="Courier New" w:cs="Courier New"/>
        <w:sz w:val="20"/>
        <w:szCs w:val="20"/>
      </w:rPr>
    </w:lvl>
    <w:lvl w:ilvl="2" w:tplc="FFFFFFFF">
      <w:start w:val="1"/>
      <w:numFmt w:val="bullet"/>
      <w:lvlText w:val=""/>
      <w:lvlJc w:val="left"/>
      <w:pPr>
        <w:ind w:left="2220" w:hanging="348"/>
      </w:pPr>
      <w:rPr>
        <w:rFonts w:ascii="Wingdings" w:hAnsi="Wingdings" w:cs="Wingdings"/>
        <w:sz w:val="20"/>
        <w:szCs w:val="20"/>
      </w:rPr>
    </w:lvl>
    <w:lvl w:ilvl="3" w:tplc="FFFFFFFF">
      <w:start w:val="1"/>
      <w:numFmt w:val="bullet"/>
      <w:lvlText w:val=""/>
      <w:lvlJc w:val="left"/>
      <w:pPr>
        <w:ind w:left="2940" w:hanging="348"/>
      </w:pPr>
      <w:rPr>
        <w:rFonts w:ascii="Symbol" w:hAnsi="Symbol" w:cs="Symbol"/>
        <w:sz w:val="20"/>
        <w:szCs w:val="20"/>
      </w:rPr>
    </w:lvl>
    <w:lvl w:ilvl="4" w:tplc="FFFFFFFF">
      <w:start w:val="1"/>
      <w:numFmt w:val="bullet"/>
      <w:lvlText w:val="o"/>
      <w:lvlJc w:val="left"/>
      <w:pPr>
        <w:ind w:left="3660" w:hanging="348"/>
      </w:pPr>
      <w:rPr>
        <w:rFonts w:ascii="Courier New" w:hAnsi="Courier New" w:cs="Courier New"/>
        <w:sz w:val="20"/>
        <w:szCs w:val="20"/>
      </w:rPr>
    </w:lvl>
    <w:lvl w:ilvl="5" w:tplc="FFFFFFFF">
      <w:start w:val="1"/>
      <w:numFmt w:val="bullet"/>
      <w:lvlText w:val=""/>
      <w:lvlJc w:val="left"/>
      <w:pPr>
        <w:ind w:left="4380" w:hanging="348"/>
      </w:pPr>
      <w:rPr>
        <w:rFonts w:ascii="Wingdings" w:hAnsi="Wingdings" w:cs="Wingdings"/>
        <w:sz w:val="20"/>
        <w:szCs w:val="20"/>
      </w:rPr>
    </w:lvl>
    <w:lvl w:ilvl="6" w:tplc="FFFFFFFF">
      <w:start w:val="1"/>
      <w:numFmt w:val="bullet"/>
      <w:lvlText w:val=""/>
      <w:lvlJc w:val="left"/>
      <w:pPr>
        <w:ind w:left="5100" w:hanging="348"/>
      </w:pPr>
      <w:rPr>
        <w:rFonts w:ascii="Symbol" w:hAnsi="Symbol" w:cs="Symbol"/>
        <w:sz w:val="20"/>
        <w:szCs w:val="20"/>
      </w:rPr>
    </w:lvl>
    <w:lvl w:ilvl="7" w:tplc="FFFFFFFF">
      <w:start w:val="1"/>
      <w:numFmt w:val="bullet"/>
      <w:lvlText w:val="o"/>
      <w:lvlJc w:val="left"/>
      <w:pPr>
        <w:ind w:left="5820" w:hanging="348"/>
      </w:pPr>
      <w:rPr>
        <w:rFonts w:ascii="Courier New" w:hAnsi="Courier New" w:cs="Courier New"/>
        <w:sz w:val="20"/>
        <w:szCs w:val="20"/>
      </w:rPr>
    </w:lvl>
    <w:lvl w:ilvl="8" w:tplc="FFFFFFFF">
      <w:start w:val="1"/>
      <w:numFmt w:val="bullet"/>
      <w:lvlText w:val=""/>
      <w:lvlJc w:val="left"/>
      <w:pPr>
        <w:ind w:left="6540" w:hanging="348"/>
      </w:pPr>
      <w:rPr>
        <w:rFonts w:ascii="Wingdings" w:hAnsi="Wingdings" w:cs="Wingdings"/>
        <w:sz w:val="20"/>
        <w:szCs w:val="20"/>
      </w:rPr>
    </w:lvl>
  </w:abstractNum>
  <w:abstractNum w:abstractNumId="2" w15:restartNumberingAfterBreak="0">
    <w:nsid w:val="5F9D45DD"/>
    <w:multiLevelType w:val="hybridMultilevel"/>
    <w:tmpl w:val="28FE0E6E"/>
    <w:lvl w:ilvl="0" w:tplc="D61EEE96">
      <w:start w:val="1"/>
      <w:numFmt w:val="decimal"/>
      <w:lvlText w:val="%1."/>
      <w:lvlJc w:val="left"/>
      <w:pPr>
        <w:ind w:left="502" w:hanging="360"/>
      </w:pPr>
      <w:rPr>
        <w:b/>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start w:val="1"/>
      <w:numFmt w:val="decimal"/>
      <w:lvlText w:val="%4."/>
      <w:lvlJc w:val="left"/>
      <w:pPr>
        <w:ind w:left="2662" w:hanging="360"/>
      </w:pPr>
    </w:lvl>
    <w:lvl w:ilvl="4" w:tplc="20000019">
      <w:start w:val="1"/>
      <w:numFmt w:val="lowerLetter"/>
      <w:lvlText w:val="%5."/>
      <w:lvlJc w:val="left"/>
      <w:pPr>
        <w:ind w:left="3382" w:hanging="360"/>
      </w:pPr>
    </w:lvl>
    <w:lvl w:ilvl="5" w:tplc="2000001B">
      <w:start w:val="1"/>
      <w:numFmt w:val="lowerRoman"/>
      <w:lvlText w:val="%6."/>
      <w:lvlJc w:val="right"/>
      <w:pPr>
        <w:ind w:left="4102" w:hanging="180"/>
      </w:pPr>
    </w:lvl>
    <w:lvl w:ilvl="6" w:tplc="2000000F">
      <w:start w:val="1"/>
      <w:numFmt w:val="decimal"/>
      <w:lvlText w:val="%7."/>
      <w:lvlJc w:val="left"/>
      <w:pPr>
        <w:ind w:left="4822" w:hanging="360"/>
      </w:pPr>
    </w:lvl>
    <w:lvl w:ilvl="7" w:tplc="20000019">
      <w:start w:val="1"/>
      <w:numFmt w:val="lowerLetter"/>
      <w:lvlText w:val="%8."/>
      <w:lvlJc w:val="left"/>
      <w:pPr>
        <w:ind w:left="5542" w:hanging="360"/>
      </w:pPr>
    </w:lvl>
    <w:lvl w:ilvl="8" w:tplc="2000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FC"/>
    <w:rsid w:val="000152B7"/>
    <w:rsid w:val="000E6419"/>
    <w:rsid w:val="00127E74"/>
    <w:rsid w:val="00297248"/>
    <w:rsid w:val="004D64C7"/>
    <w:rsid w:val="005424B5"/>
    <w:rsid w:val="00585A57"/>
    <w:rsid w:val="005C39E6"/>
    <w:rsid w:val="005D2C9B"/>
    <w:rsid w:val="005F14CF"/>
    <w:rsid w:val="00626673"/>
    <w:rsid w:val="00651A08"/>
    <w:rsid w:val="006C5753"/>
    <w:rsid w:val="007910AF"/>
    <w:rsid w:val="007A6634"/>
    <w:rsid w:val="00860C63"/>
    <w:rsid w:val="008F63EB"/>
    <w:rsid w:val="00A4716B"/>
    <w:rsid w:val="00A526FC"/>
    <w:rsid w:val="00A56981"/>
    <w:rsid w:val="00AA2ACF"/>
    <w:rsid w:val="00C21F41"/>
    <w:rsid w:val="00C94F3E"/>
    <w:rsid w:val="00CD22DC"/>
    <w:rsid w:val="00DF2D6C"/>
    <w:rsid w:val="00E74FDF"/>
    <w:rsid w:val="00F175E4"/>
    <w:rsid w:val="00F6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78511-B68E-4E4C-AB2B-9494D4AB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127E7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27E7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127E74"/>
    <w:pPr>
      <w:contextualSpacing/>
    </w:pPr>
  </w:style>
  <w:style w:type="paragraph" w:customStyle="1" w:styleId="a5">
    <w:name w:val="О*н*в*о* т*к*т"/>
    <w:uiPriority w:val="99"/>
    <w:rsid w:val="00127E74"/>
    <w:pPr>
      <w:widowControl w:val="0"/>
      <w:shd w:val="clear" w:color="auto" w:fill="000000"/>
      <w:autoSpaceDE w:val="0"/>
      <w:autoSpaceDN w:val="0"/>
      <w:adjustRightInd w:val="0"/>
      <w:spacing w:after="120" w:line="240" w:lineRule="auto"/>
      <w:contextualSpacing/>
    </w:pPr>
    <w:rPr>
      <w:rFonts w:ascii="Times New Roman" w:eastAsia="Times New Roman" w:hAnsi="Times New Roman" w:cs="Times New Roman"/>
      <w:color w:val="000000"/>
      <w:sz w:val="24"/>
      <w:szCs w:val="24"/>
      <w:lang w:eastAsia="ru-RU"/>
    </w:rPr>
  </w:style>
  <w:style w:type="paragraph" w:customStyle="1" w:styleId="a6">
    <w:name w:val="Б*зи*т*р*а*а"/>
    <w:uiPriority w:val="99"/>
    <w:rsid w:val="00127E74"/>
    <w:pPr>
      <w:widowControl w:val="0"/>
      <w:shd w:val="clear" w:color="auto" w:fill="000000"/>
      <w:autoSpaceDE w:val="0"/>
      <w:autoSpaceDN w:val="0"/>
      <w:adjustRightInd w:val="0"/>
      <w:spacing w:after="0" w:line="240" w:lineRule="auto"/>
      <w:contextualSpacing/>
    </w:pPr>
    <w:rPr>
      <w:rFonts w:ascii="Calibri" w:eastAsia="Times New Roman" w:hAnsi="Calibri" w:cs="Calibri"/>
      <w:color w:val="000000"/>
      <w:lang w:eastAsia="ru-RU"/>
    </w:rPr>
  </w:style>
  <w:style w:type="paragraph" w:customStyle="1" w:styleId="rvps2">
    <w:name w:val="rvps2"/>
    <w:basedOn w:val="a"/>
    <w:rsid w:val="00127E74"/>
    <w:pPr>
      <w:widowControl/>
      <w:autoSpaceDE/>
      <w:autoSpaceDN/>
      <w:adjustRightInd/>
      <w:spacing w:before="100" w:beforeAutospacing="1" w:after="100" w:afterAutospacing="1"/>
    </w:pPr>
    <w:rPr>
      <w:color w:val="auto"/>
    </w:rPr>
  </w:style>
  <w:style w:type="character" w:styleId="a7">
    <w:name w:val="Hyperlink"/>
    <w:basedOn w:val="a0"/>
    <w:uiPriority w:val="99"/>
    <w:unhideWhenUsed/>
    <w:rsid w:val="00127E74"/>
    <w:rPr>
      <w:color w:val="0000FF" w:themeColor="hyperlink"/>
      <w:u w:val="single"/>
    </w:rPr>
  </w:style>
  <w:style w:type="character" w:customStyle="1" w:styleId="msglistempty-email">
    <w:name w:val="msglist__empty-email"/>
    <w:basedOn w:val="a0"/>
    <w:rsid w:val="0012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_ngk@ukr.net" TargetMode="External"/><Relationship Id="rId3" Type="http://schemas.openxmlformats.org/officeDocument/2006/relationships/settings" Target="settings.xml"/><Relationship Id="rId7" Type="http://schemas.openxmlformats.org/officeDocument/2006/relationships/hyperlink" Target="mailto:prat_ng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t_ngk@ukr.net" TargetMode="External"/><Relationship Id="rId5" Type="http://schemas.openxmlformats.org/officeDocument/2006/relationships/hyperlink" Target="http://00292304.smida.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11324</Words>
  <Characters>6456</Characters>
  <Application>Microsoft Office Word</Application>
  <DocSecurity>4</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Еременко Елена Дмитриевна</cp:lastModifiedBy>
  <cp:revision>2</cp:revision>
  <dcterms:created xsi:type="dcterms:W3CDTF">2022-11-29T07:17:00Z</dcterms:created>
  <dcterms:modified xsi:type="dcterms:W3CDTF">2022-11-29T07:17:00Z</dcterms:modified>
</cp:coreProperties>
</file>